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9"/>
        <w:gridCol w:w="7507"/>
      </w:tblGrid>
      <w:tr w:rsidR="00D9557E" w:rsidRPr="00D9557E" w14:paraId="15FB090E" w14:textId="77777777" w:rsidTr="00683AE8">
        <w:trPr>
          <w:trHeight w:val="250"/>
          <w:jc w:val="center"/>
        </w:trPr>
        <w:tc>
          <w:tcPr>
            <w:tcW w:w="9776" w:type="dxa"/>
            <w:gridSpan w:val="2"/>
            <w:shd w:val="clear" w:color="auto" w:fill="F2F2F2" w:themeFill="background1" w:themeFillShade="F2"/>
            <w:tcMar>
              <w:top w:w="80" w:type="dxa"/>
              <w:left w:w="80" w:type="dxa"/>
              <w:bottom w:w="80" w:type="dxa"/>
              <w:right w:w="80" w:type="dxa"/>
            </w:tcMar>
          </w:tcPr>
          <w:p w14:paraId="1A003B98" w14:textId="77777777" w:rsidR="006364F5" w:rsidRPr="00D9557E" w:rsidRDefault="006364F5" w:rsidP="00683AE8">
            <w:pPr>
              <w:pStyle w:val="Body"/>
              <w:shd w:val="clear" w:color="auto" w:fill="F2F2F2" w:themeFill="background1" w:themeFillShade="F2"/>
              <w:spacing w:after="0" w:line="240" w:lineRule="auto"/>
              <w:rPr>
                <w:rFonts w:cs="Arial"/>
                <w:b/>
                <w:color w:val="auto"/>
                <w:sz w:val="24"/>
                <w:szCs w:val="24"/>
                <w:lang w:val="en-GB"/>
              </w:rPr>
            </w:pPr>
            <w:r w:rsidRPr="00D9557E">
              <w:rPr>
                <w:rFonts w:cs="Arial"/>
                <w:b/>
                <w:color w:val="auto"/>
                <w:sz w:val="24"/>
                <w:szCs w:val="24"/>
                <w:lang w:val="en-GB"/>
              </w:rPr>
              <w:t>Summary</w:t>
            </w:r>
          </w:p>
        </w:tc>
      </w:tr>
      <w:tr w:rsidR="00D9557E" w:rsidRPr="00D9557E" w14:paraId="649DF8E5" w14:textId="77777777" w:rsidTr="00683AE8">
        <w:trPr>
          <w:trHeight w:val="288"/>
          <w:jc w:val="center"/>
        </w:trPr>
        <w:tc>
          <w:tcPr>
            <w:tcW w:w="2269" w:type="dxa"/>
            <w:shd w:val="clear" w:color="auto" w:fill="auto"/>
            <w:tcMar>
              <w:top w:w="80" w:type="dxa"/>
              <w:left w:w="80" w:type="dxa"/>
              <w:bottom w:w="80" w:type="dxa"/>
              <w:right w:w="80" w:type="dxa"/>
            </w:tcMar>
          </w:tcPr>
          <w:p w14:paraId="5A971D36" w14:textId="77777777" w:rsidR="00CA4005" w:rsidRPr="00D9557E" w:rsidRDefault="005823DF" w:rsidP="00683AE8">
            <w:pPr>
              <w:pStyle w:val="Body"/>
              <w:spacing w:after="0" w:line="240" w:lineRule="auto"/>
              <w:rPr>
                <w:rFonts w:cs="Arial"/>
                <w:color w:val="auto"/>
                <w:sz w:val="24"/>
                <w:szCs w:val="24"/>
                <w:lang w:val="en-GB"/>
              </w:rPr>
            </w:pPr>
            <w:r w:rsidRPr="00D9557E">
              <w:rPr>
                <w:rFonts w:cs="Arial"/>
                <w:color w:val="auto"/>
                <w:sz w:val="24"/>
                <w:szCs w:val="24"/>
                <w:lang w:val="en-GB"/>
              </w:rPr>
              <w:t>Job Title</w:t>
            </w:r>
          </w:p>
        </w:tc>
        <w:tc>
          <w:tcPr>
            <w:tcW w:w="7507" w:type="dxa"/>
            <w:shd w:val="clear" w:color="auto" w:fill="auto"/>
            <w:tcMar>
              <w:top w:w="80" w:type="dxa"/>
              <w:left w:w="80" w:type="dxa"/>
              <w:bottom w:w="80" w:type="dxa"/>
              <w:right w:w="80" w:type="dxa"/>
            </w:tcMar>
          </w:tcPr>
          <w:p w14:paraId="72488EDF" w14:textId="77777777" w:rsidR="00CA4005" w:rsidRPr="00D9557E" w:rsidRDefault="00683AE8" w:rsidP="00683AE8">
            <w:pPr>
              <w:pStyle w:val="Body"/>
              <w:spacing w:after="0" w:line="240" w:lineRule="auto"/>
              <w:rPr>
                <w:rFonts w:cs="Arial"/>
                <w:color w:val="auto"/>
                <w:sz w:val="24"/>
                <w:szCs w:val="24"/>
                <w:lang w:val="en-GB"/>
              </w:rPr>
            </w:pPr>
            <w:r w:rsidRPr="00D9557E">
              <w:rPr>
                <w:rFonts w:cs="Arial"/>
                <w:color w:val="auto"/>
                <w:sz w:val="24"/>
                <w:szCs w:val="24"/>
                <w:lang w:val="en-GB"/>
              </w:rPr>
              <w:t xml:space="preserve">Monitoring, Evaluation &amp; Learning Team Leader </w:t>
            </w:r>
          </w:p>
        </w:tc>
      </w:tr>
      <w:tr w:rsidR="00D9557E" w:rsidRPr="00D9557E" w14:paraId="6474732A" w14:textId="77777777" w:rsidTr="00683AE8">
        <w:trPr>
          <w:trHeight w:val="288"/>
          <w:jc w:val="center"/>
        </w:trPr>
        <w:tc>
          <w:tcPr>
            <w:tcW w:w="2269" w:type="dxa"/>
            <w:shd w:val="clear" w:color="auto" w:fill="auto"/>
            <w:tcMar>
              <w:top w:w="80" w:type="dxa"/>
              <w:left w:w="80" w:type="dxa"/>
              <w:bottom w:w="80" w:type="dxa"/>
              <w:right w:w="80" w:type="dxa"/>
            </w:tcMar>
          </w:tcPr>
          <w:p w14:paraId="1B625B03" w14:textId="77777777" w:rsidR="00CA4005" w:rsidRPr="00D9557E" w:rsidRDefault="005823DF" w:rsidP="00683AE8">
            <w:pPr>
              <w:pStyle w:val="Body"/>
              <w:spacing w:after="0" w:line="240" w:lineRule="auto"/>
              <w:rPr>
                <w:rFonts w:cs="Arial"/>
                <w:color w:val="auto"/>
                <w:sz w:val="24"/>
                <w:szCs w:val="24"/>
                <w:lang w:val="en-GB"/>
              </w:rPr>
            </w:pPr>
            <w:r w:rsidRPr="00D9557E">
              <w:rPr>
                <w:rFonts w:cs="Arial"/>
                <w:color w:val="auto"/>
                <w:sz w:val="24"/>
                <w:szCs w:val="24"/>
                <w:lang w:val="en-GB"/>
              </w:rPr>
              <w:t>Department</w:t>
            </w:r>
          </w:p>
        </w:tc>
        <w:tc>
          <w:tcPr>
            <w:tcW w:w="7507" w:type="dxa"/>
            <w:shd w:val="clear" w:color="auto" w:fill="auto"/>
            <w:tcMar>
              <w:top w:w="80" w:type="dxa"/>
              <w:left w:w="80" w:type="dxa"/>
              <w:bottom w:w="80" w:type="dxa"/>
              <w:right w:w="80" w:type="dxa"/>
            </w:tcMar>
          </w:tcPr>
          <w:p w14:paraId="274A3232" w14:textId="77777777" w:rsidR="00CA4005" w:rsidRPr="00D9557E" w:rsidRDefault="00683AE8" w:rsidP="00683AE8">
            <w:pPr>
              <w:rPr>
                <w:rFonts w:ascii="Calibri" w:hAnsi="Calibri" w:cs="Arial"/>
              </w:rPr>
            </w:pPr>
            <w:r w:rsidRPr="00D9557E">
              <w:rPr>
                <w:rFonts w:ascii="Calibri" w:hAnsi="Calibri" w:cs="Arial"/>
              </w:rPr>
              <w:t>Programmes</w:t>
            </w:r>
          </w:p>
        </w:tc>
      </w:tr>
      <w:tr w:rsidR="00D9557E" w:rsidRPr="00D9557E" w14:paraId="77D18578" w14:textId="77777777" w:rsidTr="00683AE8">
        <w:trPr>
          <w:trHeight w:val="288"/>
          <w:jc w:val="center"/>
        </w:trPr>
        <w:tc>
          <w:tcPr>
            <w:tcW w:w="2269" w:type="dxa"/>
            <w:shd w:val="clear" w:color="auto" w:fill="auto"/>
            <w:tcMar>
              <w:top w:w="80" w:type="dxa"/>
              <w:left w:w="80" w:type="dxa"/>
              <w:bottom w:w="80" w:type="dxa"/>
              <w:right w:w="80" w:type="dxa"/>
            </w:tcMar>
          </w:tcPr>
          <w:p w14:paraId="62730BA4" w14:textId="77777777" w:rsidR="00CA4005" w:rsidRPr="00D9557E" w:rsidRDefault="005823DF" w:rsidP="00683AE8">
            <w:pPr>
              <w:pStyle w:val="Body"/>
              <w:spacing w:after="0" w:line="240" w:lineRule="auto"/>
              <w:rPr>
                <w:rFonts w:cs="Arial"/>
                <w:color w:val="auto"/>
                <w:sz w:val="24"/>
                <w:szCs w:val="24"/>
                <w:lang w:val="en-GB"/>
              </w:rPr>
            </w:pPr>
            <w:r w:rsidRPr="00D9557E">
              <w:rPr>
                <w:rFonts w:cs="Arial"/>
                <w:color w:val="auto"/>
                <w:sz w:val="24"/>
                <w:szCs w:val="24"/>
                <w:lang w:val="en-GB"/>
              </w:rPr>
              <w:t>Location</w:t>
            </w:r>
          </w:p>
        </w:tc>
        <w:tc>
          <w:tcPr>
            <w:tcW w:w="7507" w:type="dxa"/>
            <w:shd w:val="clear" w:color="auto" w:fill="auto"/>
            <w:tcMar>
              <w:top w:w="80" w:type="dxa"/>
              <w:left w:w="80" w:type="dxa"/>
              <w:bottom w:w="80" w:type="dxa"/>
              <w:right w:w="80" w:type="dxa"/>
            </w:tcMar>
          </w:tcPr>
          <w:p w14:paraId="7292764E" w14:textId="77777777" w:rsidR="00CA4005" w:rsidRPr="00D9557E" w:rsidRDefault="00683AE8" w:rsidP="00683AE8">
            <w:pPr>
              <w:pStyle w:val="Body"/>
              <w:spacing w:after="0" w:line="240" w:lineRule="auto"/>
              <w:rPr>
                <w:rFonts w:cs="Arial"/>
                <w:color w:val="auto"/>
                <w:sz w:val="24"/>
                <w:szCs w:val="24"/>
                <w:lang w:val="en-GB"/>
              </w:rPr>
            </w:pPr>
            <w:r w:rsidRPr="00D9557E">
              <w:rPr>
                <w:rFonts w:cs="Arial"/>
                <w:color w:val="auto"/>
                <w:sz w:val="24"/>
                <w:szCs w:val="24"/>
                <w:lang w:val="en-GB"/>
              </w:rPr>
              <w:t>Kampala, UGANDA</w:t>
            </w:r>
          </w:p>
        </w:tc>
      </w:tr>
      <w:tr w:rsidR="00D9557E" w:rsidRPr="00D9557E" w14:paraId="25DC9F6A" w14:textId="77777777" w:rsidTr="00683AE8">
        <w:trPr>
          <w:trHeight w:val="288"/>
          <w:jc w:val="center"/>
        </w:trPr>
        <w:tc>
          <w:tcPr>
            <w:tcW w:w="2269" w:type="dxa"/>
            <w:shd w:val="clear" w:color="auto" w:fill="auto"/>
            <w:tcMar>
              <w:top w:w="80" w:type="dxa"/>
              <w:left w:w="80" w:type="dxa"/>
              <w:bottom w:w="80" w:type="dxa"/>
              <w:right w:w="80" w:type="dxa"/>
            </w:tcMar>
          </w:tcPr>
          <w:p w14:paraId="3BFA459B" w14:textId="77777777" w:rsidR="00CD795B" w:rsidRPr="00D9557E" w:rsidRDefault="00CD795B" w:rsidP="00CD795B">
            <w:pPr>
              <w:pStyle w:val="Body"/>
              <w:spacing w:after="0" w:line="240" w:lineRule="auto"/>
              <w:rPr>
                <w:rFonts w:cs="Arial"/>
                <w:color w:val="auto"/>
                <w:sz w:val="24"/>
                <w:szCs w:val="24"/>
                <w:lang w:val="en-GB"/>
              </w:rPr>
            </w:pPr>
            <w:r w:rsidRPr="00D9557E">
              <w:rPr>
                <w:rFonts w:cs="Arial"/>
                <w:color w:val="auto"/>
                <w:sz w:val="24"/>
                <w:szCs w:val="24"/>
                <w:lang w:val="en-GB"/>
              </w:rPr>
              <w:t>Reporting To</w:t>
            </w:r>
          </w:p>
        </w:tc>
        <w:tc>
          <w:tcPr>
            <w:tcW w:w="7507" w:type="dxa"/>
            <w:shd w:val="clear" w:color="auto" w:fill="auto"/>
            <w:tcMar>
              <w:top w:w="80" w:type="dxa"/>
              <w:left w:w="80" w:type="dxa"/>
              <w:bottom w:w="80" w:type="dxa"/>
              <w:right w:w="80" w:type="dxa"/>
            </w:tcMar>
          </w:tcPr>
          <w:p w14:paraId="0B4D0C46" w14:textId="77777777" w:rsidR="00CD795B" w:rsidRPr="00D9557E" w:rsidRDefault="00CD795B" w:rsidP="00CD795B">
            <w:pPr>
              <w:pStyle w:val="Body"/>
              <w:spacing w:after="0" w:line="240" w:lineRule="auto"/>
              <w:rPr>
                <w:rFonts w:cs="Arial"/>
                <w:color w:val="auto"/>
                <w:sz w:val="24"/>
                <w:szCs w:val="24"/>
                <w:lang w:val="en-GB"/>
              </w:rPr>
            </w:pPr>
            <w:r w:rsidRPr="00D9557E">
              <w:rPr>
                <w:rFonts w:cs="Arial"/>
                <w:color w:val="auto"/>
                <w:sz w:val="24"/>
                <w:szCs w:val="24"/>
                <w:lang w:val="en-GB"/>
              </w:rPr>
              <w:t>Country Director</w:t>
            </w:r>
          </w:p>
        </w:tc>
      </w:tr>
      <w:tr w:rsidR="00D9557E" w:rsidRPr="00D9557E" w14:paraId="136A9E38" w14:textId="77777777" w:rsidTr="00683AE8">
        <w:trPr>
          <w:trHeight w:val="288"/>
          <w:jc w:val="center"/>
        </w:trPr>
        <w:tc>
          <w:tcPr>
            <w:tcW w:w="2269" w:type="dxa"/>
            <w:shd w:val="clear" w:color="auto" w:fill="auto"/>
            <w:tcMar>
              <w:top w:w="80" w:type="dxa"/>
              <w:left w:w="80" w:type="dxa"/>
              <w:bottom w:w="80" w:type="dxa"/>
              <w:right w:w="80" w:type="dxa"/>
            </w:tcMar>
          </w:tcPr>
          <w:p w14:paraId="1BDC7203" w14:textId="77777777" w:rsidR="00CD795B" w:rsidRPr="00D9557E" w:rsidRDefault="00CD795B" w:rsidP="00CD795B">
            <w:pPr>
              <w:pStyle w:val="Body"/>
              <w:spacing w:after="0" w:line="240" w:lineRule="auto"/>
              <w:rPr>
                <w:rFonts w:cs="Arial"/>
                <w:color w:val="auto"/>
                <w:sz w:val="24"/>
                <w:szCs w:val="24"/>
                <w:lang w:val="en-GB"/>
              </w:rPr>
            </w:pPr>
            <w:r w:rsidRPr="00D9557E">
              <w:rPr>
                <w:rFonts w:cs="Arial"/>
                <w:color w:val="auto"/>
                <w:sz w:val="24"/>
                <w:szCs w:val="24"/>
                <w:lang w:val="en-GB"/>
              </w:rPr>
              <w:t>Direct Reports</w:t>
            </w:r>
          </w:p>
        </w:tc>
        <w:tc>
          <w:tcPr>
            <w:tcW w:w="7507" w:type="dxa"/>
            <w:shd w:val="clear" w:color="auto" w:fill="auto"/>
            <w:tcMar>
              <w:top w:w="80" w:type="dxa"/>
              <w:left w:w="80" w:type="dxa"/>
              <w:bottom w:w="80" w:type="dxa"/>
              <w:right w:w="80" w:type="dxa"/>
            </w:tcMar>
          </w:tcPr>
          <w:p w14:paraId="730EA205" w14:textId="77777777" w:rsidR="00CD795B" w:rsidRPr="00D9557E" w:rsidRDefault="00CD795B" w:rsidP="00CD795B">
            <w:pPr>
              <w:pStyle w:val="Body"/>
              <w:spacing w:after="0" w:line="240" w:lineRule="auto"/>
              <w:rPr>
                <w:rFonts w:cs="Arial"/>
                <w:color w:val="auto"/>
                <w:sz w:val="24"/>
                <w:szCs w:val="24"/>
                <w:lang w:val="en-GB"/>
              </w:rPr>
            </w:pPr>
            <w:r w:rsidRPr="00D9557E">
              <w:rPr>
                <w:rFonts w:cs="Arial"/>
                <w:color w:val="auto"/>
                <w:sz w:val="24"/>
                <w:szCs w:val="24"/>
                <w:lang w:val="en-GB"/>
              </w:rPr>
              <w:t>M&amp;E officers</w:t>
            </w:r>
          </w:p>
        </w:tc>
      </w:tr>
      <w:tr w:rsidR="00D9557E" w:rsidRPr="00D9557E" w14:paraId="54AD1B18" w14:textId="77777777" w:rsidTr="00CD795B">
        <w:trPr>
          <w:trHeight w:val="20"/>
          <w:jc w:val="center"/>
        </w:trPr>
        <w:tc>
          <w:tcPr>
            <w:tcW w:w="2269" w:type="dxa"/>
            <w:shd w:val="clear" w:color="auto" w:fill="auto"/>
            <w:tcMar>
              <w:top w:w="80" w:type="dxa"/>
              <w:left w:w="80" w:type="dxa"/>
              <w:bottom w:w="80" w:type="dxa"/>
              <w:right w:w="80" w:type="dxa"/>
            </w:tcMar>
          </w:tcPr>
          <w:p w14:paraId="7C447C51" w14:textId="77777777" w:rsidR="00CD795B" w:rsidRPr="00D9557E" w:rsidRDefault="00CD795B" w:rsidP="00CD795B">
            <w:pPr>
              <w:pStyle w:val="Body"/>
              <w:spacing w:after="0" w:line="240" w:lineRule="auto"/>
              <w:rPr>
                <w:rFonts w:cs="Arial"/>
                <w:color w:val="auto"/>
                <w:sz w:val="24"/>
                <w:szCs w:val="24"/>
                <w:lang w:val="en-GB"/>
              </w:rPr>
            </w:pPr>
          </w:p>
        </w:tc>
        <w:tc>
          <w:tcPr>
            <w:tcW w:w="7507" w:type="dxa"/>
            <w:shd w:val="clear" w:color="auto" w:fill="auto"/>
            <w:tcMar>
              <w:top w:w="80" w:type="dxa"/>
              <w:left w:w="80" w:type="dxa"/>
              <w:bottom w:w="80" w:type="dxa"/>
              <w:right w:w="80" w:type="dxa"/>
            </w:tcMar>
          </w:tcPr>
          <w:p w14:paraId="6A62358C" w14:textId="77777777" w:rsidR="00CD795B" w:rsidRPr="00D9557E" w:rsidRDefault="00CD795B" w:rsidP="00CD795B">
            <w:pPr>
              <w:pStyle w:val="Body"/>
              <w:spacing w:after="0" w:line="240" w:lineRule="auto"/>
              <w:rPr>
                <w:rFonts w:cs="Arial"/>
                <w:color w:val="auto"/>
                <w:sz w:val="24"/>
                <w:szCs w:val="24"/>
                <w:lang w:val="en-GB"/>
              </w:rPr>
            </w:pPr>
          </w:p>
        </w:tc>
      </w:tr>
      <w:tr w:rsidR="00D9557E" w:rsidRPr="00D9557E" w14:paraId="6CF550FB" w14:textId="77777777" w:rsidTr="00683AE8">
        <w:trPr>
          <w:trHeight w:val="1152"/>
          <w:jc w:val="center"/>
        </w:trPr>
        <w:tc>
          <w:tcPr>
            <w:tcW w:w="2269" w:type="dxa"/>
            <w:shd w:val="clear" w:color="auto" w:fill="auto"/>
            <w:tcMar>
              <w:top w:w="80" w:type="dxa"/>
              <w:left w:w="80" w:type="dxa"/>
              <w:bottom w:w="80" w:type="dxa"/>
              <w:right w:w="80" w:type="dxa"/>
            </w:tcMar>
          </w:tcPr>
          <w:p w14:paraId="0FF53C64" w14:textId="77777777" w:rsidR="00CD795B" w:rsidRPr="00D9557E" w:rsidRDefault="00CD795B" w:rsidP="00CD795B">
            <w:pPr>
              <w:pStyle w:val="Body"/>
              <w:spacing w:after="0" w:line="240" w:lineRule="auto"/>
              <w:rPr>
                <w:rFonts w:cs="Arial"/>
                <w:color w:val="auto"/>
                <w:sz w:val="24"/>
                <w:szCs w:val="24"/>
                <w:lang w:val="en-GB"/>
              </w:rPr>
            </w:pPr>
            <w:r w:rsidRPr="00D9557E">
              <w:rPr>
                <w:rFonts w:cs="Arial"/>
                <w:color w:val="auto"/>
                <w:sz w:val="24"/>
                <w:szCs w:val="24"/>
                <w:lang w:val="en-GB"/>
              </w:rPr>
              <w:t>Job Purpose</w:t>
            </w:r>
          </w:p>
        </w:tc>
        <w:tc>
          <w:tcPr>
            <w:tcW w:w="7507" w:type="dxa"/>
            <w:shd w:val="clear" w:color="auto" w:fill="auto"/>
            <w:tcMar>
              <w:top w:w="80" w:type="dxa"/>
              <w:left w:w="80" w:type="dxa"/>
              <w:bottom w:w="80" w:type="dxa"/>
              <w:right w:w="80" w:type="dxa"/>
            </w:tcMar>
          </w:tcPr>
          <w:p w14:paraId="4E1A858B" w14:textId="77777777" w:rsidR="00CD795B" w:rsidRPr="00D9557E" w:rsidRDefault="00CD795B" w:rsidP="00CD79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rPr>
                <w:color w:val="auto"/>
                <w:sz w:val="24"/>
                <w:szCs w:val="24"/>
              </w:rPr>
            </w:pPr>
            <w:r w:rsidRPr="00D9557E">
              <w:rPr>
                <w:color w:val="auto"/>
                <w:sz w:val="24"/>
                <w:szCs w:val="24"/>
              </w:rPr>
              <w:t>Provide overall oversight of monitoring, evaluation and learning</w:t>
            </w:r>
            <w:r w:rsidR="00D9557E" w:rsidRPr="00D9557E">
              <w:rPr>
                <w:color w:val="auto"/>
                <w:sz w:val="24"/>
                <w:szCs w:val="24"/>
              </w:rPr>
              <w:t xml:space="preserve"> (MEL)</w:t>
            </w:r>
            <w:r w:rsidRPr="00D9557E">
              <w:rPr>
                <w:color w:val="auto"/>
                <w:sz w:val="24"/>
                <w:szCs w:val="24"/>
              </w:rPr>
              <w:t xml:space="preserve"> activities across Retrak-</w:t>
            </w:r>
            <w:r w:rsidR="00D9557E" w:rsidRPr="00D9557E">
              <w:rPr>
                <w:color w:val="auto"/>
                <w:sz w:val="24"/>
                <w:szCs w:val="24"/>
              </w:rPr>
              <w:t>Hope for Justice</w:t>
            </w:r>
            <w:r w:rsidRPr="00D9557E">
              <w:rPr>
                <w:color w:val="auto"/>
                <w:sz w:val="24"/>
                <w:szCs w:val="24"/>
              </w:rPr>
              <w:t xml:space="preserve"> Uganda’s projects and partners, in order to measure the outcomes and impact of the work and inform organisational learning and future practice.</w:t>
            </w:r>
          </w:p>
          <w:p w14:paraId="6A820EB1" w14:textId="77777777" w:rsidR="00CD795B" w:rsidRPr="00D9557E" w:rsidRDefault="00CD795B" w:rsidP="00CD79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rPr>
                <w:color w:val="auto"/>
                <w:sz w:val="24"/>
                <w:szCs w:val="24"/>
              </w:rPr>
            </w:pPr>
            <w:r w:rsidRPr="00D9557E">
              <w:rPr>
                <w:color w:val="auto"/>
                <w:sz w:val="24"/>
                <w:szCs w:val="24"/>
              </w:rPr>
              <w:t>Hold direct responsibility for MEL activities for special projects which have an emphasis on learning and innovation through combining reintegration and prevention of separation activities and generate learning and evidence to inform future policy and practice.</w:t>
            </w:r>
          </w:p>
          <w:p w14:paraId="1A7A9D68" w14:textId="77777777" w:rsidR="00CD795B" w:rsidRPr="00D9557E" w:rsidRDefault="00CD795B" w:rsidP="00D9557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rFonts w:cs="Arial"/>
                <w:color w:val="auto"/>
                <w:sz w:val="24"/>
                <w:szCs w:val="24"/>
              </w:rPr>
            </w:pPr>
            <w:r w:rsidRPr="00D9557E">
              <w:rPr>
                <w:color w:val="auto"/>
                <w:sz w:val="24"/>
                <w:szCs w:val="24"/>
              </w:rPr>
              <w:t>As a member of the Senior Management Team, provide oversight, management and leadership of Retrak-</w:t>
            </w:r>
            <w:r w:rsidR="00D9557E" w:rsidRPr="00D9557E">
              <w:rPr>
                <w:color w:val="auto"/>
                <w:sz w:val="24"/>
                <w:szCs w:val="24"/>
              </w:rPr>
              <w:t>Hope for Justice’s</w:t>
            </w:r>
            <w:r w:rsidRPr="00D9557E">
              <w:rPr>
                <w:color w:val="auto"/>
                <w:sz w:val="24"/>
                <w:szCs w:val="24"/>
              </w:rPr>
              <w:t xml:space="preserve"> services to vulnerable children and families in Uganda.</w:t>
            </w:r>
          </w:p>
        </w:tc>
      </w:tr>
      <w:tr w:rsidR="00D9557E" w:rsidRPr="00D9557E" w14:paraId="56BDD4A0" w14:textId="77777777" w:rsidTr="00683AE8">
        <w:trPr>
          <w:trHeight w:val="288"/>
          <w:jc w:val="center"/>
        </w:trPr>
        <w:tc>
          <w:tcPr>
            <w:tcW w:w="9776" w:type="dxa"/>
            <w:gridSpan w:val="2"/>
            <w:shd w:val="clear" w:color="auto" w:fill="F2F2F2" w:themeFill="background1" w:themeFillShade="F2"/>
            <w:tcMar>
              <w:top w:w="80" w:type="dxa"/>
              <w:left w:w="80" w:type="dxa"/>
              <w:bottom w:w="80" w:type="dxa"/>
              <w:right w:w="80" w:type="dxa"/>
            </w:tcMar>
          </w:tcPr>
          <w:p w14:paraId="1A30A1D9" w14:textId="77777777" w:rsidR="00CD795B" w:rsidRPr="00D9557E" w:rsidRDefault="00CD795B" w:rsidP="00CD795B">
            <w:pPr>
              <w:pStyle w:val="Body"/>
              <w:spacing w:after="0" w:line="240" w:lineRule="auto"/>
              <w:rPr>
                <w:rFonts w:cs="Arial"/>
                <w:b/>
                <w:color w:val="auto"/>
                <w:sz w:val="24"/>
                <w:szCs w:val="24"/>
                <w:lang w:val="en-GB"/>
              </w:rPr>
            </w:pPr>
            <w:r w:rsidRPr="00D9557E">
              <w:rPr>
                <w:rFonts w:cs="Arial"/>
                <w:b/>
                <w:color w:val="auto"/>
                <w:sz w:val="24"/>
                <w:szCs w:val="24"/>
                <w:lang w:val="en-GB"/>
              </w:rPr>
              <w:t>Duties &amp; Responsibilities</w:t>
            </w:r>
          </w:p>
        </w:tc>
      </w:tr>
      <w:tr w:rsidR="00D9557E" w:rsidRPr="00D9557E" w14:paraId="0332F159" w14:textId="77777777" w:rsidTr="00683AE8">
        <w:trPr>
          <w:trHeight w:val="1440"/>
          <w:jc w:val="center"/>
        </w:trPr>
        <w:tc>
          <w:tcPr>
            <w:tcW w:w="9776" w:type="dxa"/>
            <w:gridSpan w:val="2"/>
            <w:shd w:val="clear" w:color="auto" w:fill="FFFFFF"/>
            <w:tcMar>
              <w:top w:w="80" w:type="dxa"/>
              <w:left w:w="80" w:type="dxa"/>
              <w:bottom w:w="80" w:type="dxa"/>
              <w:right w:w="80" w:type="dxa"/>
            </w:tcMar>
          </w:tcPr>
          <w:p w14:paraId="4B92F350" w14:textId="77777777" w:rsidR="00CD795B" w:rsidRPr="00D9557E" w:rsidRDefault="00CD795B" w:rsidP="00CD795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bdr w:val="none" w:sz="0" w:space="0" w:color="auto"/>
              </w:rPr>
            </w:pPr>
          </w:p>
          <w:p w14:paraId="5F8D2132" w14:textId="77777777" w:rsidR="00CD795B" w:rsidRPr="00D9557E" w:rsidRDefault="00CD795B" w:rsidP="00CD79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
                <w:bCs/>
                <w:color w:val="auto"/>
                <w:sz w:val="24"/>
                <w:szCs w:val="24"/>
              </w:rPr>
              <w:t>Design and Management of MEL activities</w:t>
            </w:r>
          </w:p>
          <w:p w14:paraId="443F72E6"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Cs/>
                <w:color w:val="auto"/>
                <w:sz w:val="24"/>
                <w:szCs w:val="24"/>
              </w:rPr>
              <w:t>Oversee all MEL activities, design and manage the MEL team’s delivery of capacity building, monitoring data collection, analysis, evaluation and learning activities.</w:t>
            </w:r>
          </w:p>
          <w:p w14:paraId="5127C56F"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Cs/>
                <w:color w:val="auto"/>
                <w:sz w:val="24"/>
                <w:szCs w:val="24"/>
              </w:rPr>
              <w:t>Work with the MEL team to ensure monthly compilation of accurate data and give analysis and presentation to aid decision-making at Uganda and HQ level for quantitative and qualitative outcomes.</w:t>
            </w:r>
          </w:p>
          <w:p w14:paraId="7DCE1208"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Cs/>
                <w:color w:val="auto"/>
                <w:sz w:val="24"/>
                <w:szCs w:val="24"/>
              </w:rPr>
              <w:t>Oversee collection of output and outcome level data. Work together with Programme Team Leader to maximise use of d</w:t>
            </w:r>
            <w:r w:rsidR="00D9557E" w:rsidRPr="00D9557E">
              <w:rPr>
                <w:bCs/>
                <w:color w:val="auto"/>
                <w:sz w:val="24"/>
                <w:szCs w:val="24"/>
              </w:rPr>
              <w:t>ata in case management systems.</w:t>
            </w:r>
            <w:r w:rsidRPr="00D9557E">
              <w:rPr>
                <w:bCs/>
                <w:color w:val="auto"/>
                <w:sz w:val="24"/>
                <w:szCs w:val="24"/>
              </w:rPr>
              <w:t xml:space="preserve"> Ensure accurate use of all monitoring tools including Most Significant Change stories, community mapping and household surveys.</w:t>
            </w:r>
          </w:p>
          <w:p w14:paraId="6596AD86"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Cs/>
                <w:color w:val="auto"/>
                <w:sz w:val="24"/>
                <w:szCs w:val="24"/>
              </w:rPr>
              <w:t>Ensure new projects and donor proposal submissions have well thought</w:t>
            </w:r>
            <w:r w:rsidR="00D9557E" w:rsidRPr="00D9557E">
              <w:rPr>
                <w:bCs/>
                <w:color w:val="auto"/>
                <w:sz w:val="24"/>
                <w:szCs w:val="24"/>
              </w:rPr>
              <w:t>-</w:t>
            </w:r>
            <w:r w:rsidRPr="00D9557E">
              <w:rPr>
                <w:bCs/>
                <w:color w:val="auto"/>
                <w:sz w:val="24"/>
                <w:szCs w:val="24"/>
              </w:rPr>
              <w:t>through MEL systems, including innovative methods to track outputs and outcomes.</w:t>
            </w:r>
          </w:p>
          <w:p w14:paraId="608BC7D1"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Cs/>
                <w:color w:val="auto"/>
                <w:sz w:val="24"/>
                <w:szCs w:val="24"/>
              </w:rPr>
              <w:t>Lead the planning &amp; implementation of baseline, mid-term and final evaluations, in consultation with HQ MEL Manager.</w:t>
            </w:r>
          </w:p>
          <w:p w14:paraId="6D7D8A78" w14:textId="77777777" w:rsidR="00CD795B" w:rsidRPr="00D9557E" w:rsidRDefault="00CD795B" w:rsidP="00D9557E">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rPr>
                <w:b/>
                <w:color w:val="auto"/>
                <w:sz w:val="24"/>
                <w:szCs w:val="24"/>
              </w:rPr>
            </w:pPr>
            <w:r w:rsidRPr="00D9557E">
              <w:rPr>
                <w:bCs/>
                <w:color w:val="auto"/>
                <w:sz w:val="24"/>
                <w:szCs w:val="24"/>
              </w:rPr>
              <w:t>Provide training and support to Retrak-</w:t>
            </w:r>
            <w:r w:rsidR="00D9557E" w:rsidRPr="00D9557E">
              <w:rPr>
                <w:bCs/>
                <w:color w:val="auto"/>
                <w:sz w:val="24"/>
                <w:szCs w:val="24"/>
              </w:rPr>
              <w:t>Hope for Justice</w:t>
            </w:r>
            <w:r w:rsidRPr="00D9557E">
              <w:rPr>
                <w:bCs/>
                <w:color w:val="auto"/>
                <w:sz w:val="24"/>
                <w:szCs w:val="24"/>
              </w:rPr>
              <w:t xml:space="preserve"> project and partner staff in collection tools and using monitoring data, and undertaking and building on evaluations.</w:t>
            </w:r>
            <w:r w:rsidR="00D9557E" w:rsidRPr="00D9557E">
              <w:rPr>
                <w:bCs/>
                <w:color w:val="auto"/>
                <w:sz w:val="24"/>
                <w:szCs w:val="24"/>
              </w:rPr>
              <w:br/>
            </w:r>
            <w:r w:rsidR="00D9557E" w:rsidRPr="00D9557E">
              <w:rPr>
                <w:b/>
                <w:color w:val="auto"/>
                <w:sz w:val="24"/>
                <w:szCs w:val="24"/>
              </w:rPr>
              <w:br/>
            </w:r>
            <w:r w:rsidR="00D9557E" w:rsidRPr="00D9557E">
              <w:rPr>
                <w:b/>
                <w:color w:val="auto"/>
                <w:sz w:val="24"/>
                <w:szCs w:val="24"/>
              </w:rPr>
              <w:br/>
            </w:r>
          </w:p>
          <w:p w14:paraId="04360CDE" w14:textId="77777777" w:rsidR="00CD795B" w:rsidRPr="00D9557E" w:rsidRDefault="00CD795B" w:rsidP="00CD79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
                <w:bCs/>
                <w:color w:val="auto"/>
                <w:sz w:val="24"/>
                <w:szCs w:val="24"/>
              </w:rPr>
              <w:t>Development of a learning culture</w:t>
            </w:r>
          </w:p>
          <w:p w14:paraId="28984A16"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Cs/>
                <w:color w:val="auto"/>
                <w:sz w:val="24"/>
                <w:szCs w:val="24"/>
              </w:rPr>
            </w:pPr>
            <w:r w:rsidRPr="00D9557E">
              <w:rPr>
                <w:bCs/>
                <w:color w:val="auto"/>
                <w:sz w:val="24"/>
                <w:szCs w:val="24"/>
              </w:rPr>
              <w:t>As a member of the Senior Management Team, encourage regular times of reflection and learning for all staff.</w:t>
            </w:r>
          </w:p>
          <w:p w14:paraId="755EF2A0"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Cs/>
                <w:color w:val="auto"/>
                <w:sz w:val="24"/>
                <w:szCs w:val="24"/>
              </w:rPr>
            </w:pPr>
            <w:r w:rsidRPr="00D9557E">
              <w:rPr>
                <w:bCs/>
                <w:color w:val="auto"/>
                <w:sz w:val="24"/>
                <w:szCs w:val="24"/>
              </w:rPr>
              <w:t>Ensure monitoring and evaluation findings are presented and discussed at regular staff meetings.</w:t>
            </w:r>
          </w:p>
          <w:p w14:paraId="568ECCA6"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Cs/>
                <w:color w:val="auto"/>
                <w:sz w:val="24"/>
                <w:szCs w:val="24"/>
              </w:rPr>
            </w:pPr>
            <w:r w:rsidRPr="00D9557E">
              <w:rPr>
                <w:bCs/>
                <w:color w:val="auto"/>
                <w:sz w:val="24"/>
                <w:szCs w:val="24"/>
              </w:rPr>
              <w:t xml:space="preserve">Work with </w:t>
            </w:r>
            <w:r w:rsidR="00D9557E" w:rsidRPr="00D9557E">
              <w:rPr>
                <w:bCs/>
                <w:color w:val="auto"/>
                <w:sz w:val="24"/>
                <w:szCs w:val="24"/>
              </w:rPr>
              <w:t>Hope for Justice’s</w:t>
            </w:r>
            <w:r w:rsidRPr="00D9557E">
              <w:rPr>
                <w:bCs/>
                <w:color w:val="auto"/>
                <w:sz w:val="24"/>
                <w:szCs w:val="24"/>
              </w:rPr>
              <w:t xml:space="preserve"> MEL Manager on the development and dissemination of Standard Operating Procedures and linked research projects.</w:t>
            </w:r>
          </w:p>
          <w:p w14:paraId="3F4DE521"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Cs/>
                <w:color w:val="auto"/>
                <w:sz w:val="24"/>
                <w:szCs w:val="24"/>
              </w:rPr>
            </w:pPr>
            <w:r w:rsidRPr="00D9557E">
              <w:rPr>
                <w:bCs/>
                <w:color w:val="auto"/>
                <w:sz w:val="24"/>
                <w:szCs w:val="24"/>
              </w:rPr>
              <w:t xml:space="preserve">Lead in the design of pilot learning and research projects arising from various project outcomes. </w:t>
            </w:r>
          </w:p>
          <w:p w14:paraId="2A5C0140"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Cs/>
                <w:color w:val="auto"/>
                <w:sz w:val="24"/>
                <w:szCs w:val="24"/>
              </w:rPr>
            </w:pPr>
            <w:r w:rsidRPr="00D9557E">
              <w:rPr>
                <w:bCs/>
                <w:color w:val="auto"/>
                <w:sz w:val="24"/>
                <w:szCs w:val="24"/>
              </w:rPr>
              <w:t xml:space="preserve">Maintain an awareness of external research and learning projects and bring relevant reports or pieces of evidence to </w:t>
            </w:r>
            <w:r w:rsidR="00D9557E" w:rsidRPr="00D9557E">
              <w:rPr>
                <w:bCs/>
                <w:color w:val="auto"/>
                <w:sz w:val="24"/>
                <w:szCs w:val="24"/>
              </w:rPr>
              <w:t>learning forums within Retrak-Hope for Justice’s</w:t>
            </w:r>
            <w:r w:rsidRPr="00D9557E">
              <w:rPr>
                <w:bCs/>
                <w:color w:val="auto"/>
                <w:sz w:val="24"/>
                <w:szCs w:val="24"/>
              </w:rPr>
              <w:t xml:space="preserve"> projects and partners.</w:t>
            </w:r>
          </w:p>
          <w:p w14:paraId="26A8BB0F"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Cs/>
                <w:color w:val="auto"/>
                <w:sz w:val="24"/>
                <w:szCs w:val="24"/>
              </w:rPr>
            </w:pPr>
            <w:r w:rsidRPr="00D9557E">
              <w:rPr>
                <w:bCs/>
                <w:color w:val="auto"/>
                <w:sz w:val="24"/>
                <w:szCs w:val="24"/>
              </w:rPr>
              <w:t>Seek ways to build the skills of cr</w:t>
            </w:r>
            <w:r w:rsidR="00D9557E" w:rsidRPr="00D9557E">
              <w:rPr>
                <w:bCs/>
                <w:color w:val="auto"/>
                <w:sz w:val="24"/>
                <w:szCs w:val="24"/>
              </w:rPr>
              <w:t xml:space="preserve">itical reflection across Retrak-Hope for Justice’s </w:t>
            </w:r>
            <w:r w:rsidRPr="00D9557E">
              <w:rPr>
                <w:bCs/>
                <w:color w:val="auto"/>
                <w:sz w:val="24"/>
                <w:szCs w:val="24"/>
              </w:rPr>
              <w:t>projects and partners.</w:t>
            </w:r>
          </w:p>
          <w:p w14:paraId="321CFAE1"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Cs/>
                <w:color w:val="auto"/>
                <w:sz w:val="24"/>
                <w:szCs w:val="24"/>
              </w:rPr>
              <w:t>Build links with learning-oriented organisations, including universities and other NGOs, to explore opportunities for collaborative learning.</w:t>
            </w:r>
          </w:p>
          <w:p w14:paraId="1CD147B5" w14:textId="77777777" w:rsidR="00CD795B" w:rsidRPr="00D9557E" w:rsidRDefault="00CD795B" w:rsidP="00CD795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bCs/>
              </w:rPr>
            </w:pPr>
          </w:p>
          <w:p w14:paraId="23B8A68C" w14:textId="77777777" w:rsidR="00CD795B" w:rsidRPr="00D9557E" w:rsidRDefault="00CD795B" w:rsidP="00CD795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bCs/>
              </w:rPr>
            </w:pPr>
            <w:r w:rsidRPr="00D9557E">
              <w:rPr>
                <w:b/>
                <w:bCs/>
              </w:rPr>
              <w:tab/>
            </w:r>
          </w:p>
          <w:p w14:paraId="7DDA20BF" w14:textId="77777777" w:rsidR="00CD795B" w:rsidRPr="00D9557E" w:rsidRDefault="00CD795B" w:rsidP="00CD79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
                <w:bCs/>
                <w:color w:val="auto"/>
                <w:sz w:val="24"/>
                <w:szCs w:val="24"/>
              </w:rPr>
              <w:lastRenderedPageBreak/>
              <w:t xml:space="preserve">Coordination of and participation in MEL activities for projects implemented in partnerships </w:t>
            </w:r>
          </w:p>
          <w:p w14:paraId="34274210" w14:textId="77777777" w:rsidR="00CD795B" w:rsidRPr="00D9557E" w:rsidRDefault="00CD795B" w:rsidP="00CD795B">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D9557E">
              <w:rPr>
                <w:rFonts w:ascii="Calibri" w:hAnsi="Calibri" w:cs="Calibri"/>
              </w:rPr>
              <w:t xml:space="preserve">Together with Retrak project managers and lead project </w:t>
            </w:r>
            <w:r w:rsidR="00D9557E" w:rsidRPr="00D9557E">
              <w:rPr>
                <w:rFonts w:ascii="Calibri" w:hAnsi="Calibri" w:cs="Calibri"/>
              </w:rPr>
              <w:t>partners, develop</w:t>
            </w:r>
            <w:r w:rsidRPr="00D9557E">
              <w:rPr>
                <w:rFonts w:ascii="Calibri" w:hAnsi="Calibri" w:cs="Calibri"/>
              </w:rPr>
              <w:t xml:space="preserve"> clear data collection tools to track outputs and outcomes of the project, especially for new activities.</w:t>
            </w:r>
          </w:p>
          <w:p w14:paraId="611E3142" w14:textId="77777777" w:rsidR="00CD795B" w:rsidRPr="00D9557E" w:rsidRDefault="00CD795B" w:rsidP="00CD795B">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D9557E">
              <w:rPr>
                <w:rFonts w:ascii="Calibri" w:hAnsi="Calibri" w:cs="Calibri"/>
              </w:rPr>
              <w:t xml:space="preserve">Support project and partner staff to collect quality data by providing initial guidance, setting clear timeframes for collection, liaising with project managers and offering ongoing support on data collection tools. </w:t>
            </w:r>
          </w:p>
          <w:p w14:paraId="5E549BD3" w14:textId="77777777" w:rsidR="00CD795B" w:rsidRPr="00D9557E" w:rsidRDefault="00CD795B" w:rsidP="00CD795B">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D9557E">
              <w:rPr>
                <w:rFonts w:ascii="Calibri" w:hAnsi="Calibri" w:cs="Calibri"/>
              </w:rPr>
              <w:t>Regularly quality</w:t>
            </w:r>
            <w:r w:rsidR="00D9557E" w:rsidRPr="00D9557E">
              <w:rPr>
                <w:rFonts w:ascii="Calibri" w:hAnsi="Calibri" w:cs="Calibri"/>
              </w:rPr>
              <w:t>-</w:t>
            </w:r>
            <w:r w:rsidRPr="00D9557E">
              <w:rPr>
                <w:rFonts w:ascii="Calibri" w:hAnsi="Calibri" w:cs="Calibri"/>
              </w:rPr>
              <w:t xml:space="preserve">check data </w:t>
            </w:r>
            <w:r w:rsidR="00D9557E" w:rsidRPr="00D9557E">
              <w:rPr>
                <w:rFonts w:ascii="Calibri" w:hAnsi="Calibri" w:cs="Calibri"/>
              </w:rPr>
              <w:t>that</w:t>
            </w:r>
            <w:r w:rsidRPr="00D9557E">
              <w:rPr>
                <w:rFonts w:ascii="Calibri" w:hAnsi="Calibri" w:cs="Calibri"/>
              </w:rPr>
              <w:t xml:space="preserve"> has been collected</w:t>
            </w:r>
            <w:r w:rsidR="00D9557E" w:rsidRPr="00D9557E">
              <w:rPr>
                <w:rFonts w:ascii="Calibri" w:hAnsi="Calibri" w:cs="Calibri"/>
              </w:rPr>
              <w:t>,</w:t>
            </w:r>
            <w:r w:rsidRPr="00D9557E">
              <w:rPr>
                <w:rFonts w:ascii="Calibri" w:hAnsi="Calibri" w:cs="Calibri"/>
              </w:rPr>
              <w:t xml:space="preserve"> and feed</w:t>
            </w:r>
            <w:r w:rsidR="00D9557E" w:rsidRPr="00D9557E">
              <w:rPr>
                <w:rFonts w:ascii="Calibri" w:hAnsi="Calibri" w:cs="Calibri"/>
              </w:rPr>
              <w:t xml:space="preserve"> </w:t>
            </w:r>
            <w:r w:rsidRPr="00D9557E">
              <w:rPr>
                <w:rFonts w:ascii="Calibri" w:hAnsi="Calibri" w:cs="Calibri"/>
              </w:rPr>
              <w:t>back any areas of concern to the project managers and partner staff.</w:t>
            </w:r>
          </w:p>
          <w:p w14:paraId="6EEAC83D" w14:textId="77777777" w:rsidR="00CD795B" w:rsidRPr="00D9557E" w:rsidRDefault="00CD795B" w:rsidP="00CD795B">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D9557E">
              <w:rPr>
                <w:rFonts w:ascii="Calibri" w:hAnsi="Calibri" w:cs="Calibri"/>
              </w:rPr>
              <w:t>With project managers, review and analyse data to assess progress and aid decision-making, learning and impact evaluation and present to relevant staff and partners.</w:t>
            </w:r>
          </w:p>
          <w:p w14:paraId="4010BD27" w14:textId="77777777" w:rsidR="00CD795B" w:rsidRPr="00D9557E" w:rsidRDefault="00CD795B" w:rsidP="00CD795B">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D9557E">
              <w:rPr>
                <w:rFonts w:ascii="Calibri" w:hAnsi="Calibri" w:cs="Calibri"/>
              </w:rPr>
              <w:t>Provide the data for regular project updates to, and in responding to specific requests from, project staff, coalition staff and the wider Retrak-Hope for Justice staff.</w:t>
            </w:r>
          </w:p>
          <w:p w14:paraId="5D3557B5" w14:textId="77777777" w:rsidR="00CD795B" w:rsidRPr="00D9557E" w:rsidRDefault="00CD795B" w:rsidP="00CD795B">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D9557E">
              <w:rPr>
                <w:rFonts w:ascii="Calibri" w:hAnsi="Calibri" w:cs="Calibri"/>
              </w:rPr>
              <w:t>Together with project managers and lead project partners, lead the implementation of learning activities and periodic evaluations.</w:t>
            </w:r>
          </w:p>
          <w:p w14:paraId="6272B316" w14:textId="77777777" w:rsidR="00CD795B" w:rsidRPr="00D9557E" w:rsidRDefault="00CD795B" w:rsidP="00CD795B">
            <w:pPr>
              <w:ind w:left="643"/>
              <w:jc w:val="both"/>
              <w:rPr>
                <w:rFonts w:ascii="Calibri" w:hAnsi="Calibri" w:cs="Calibri"/>
              </w:rPr>
            </w:pPr>
          </w:p>
          <w:p w14:paraId="654D4841" w14:textId="77777777" w:rsidR="00CD795B" w:rsidRPr="00D9557E" w:rsidRDefault="00CD795B" w:rsidP="00CD79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b/>
                <w:bCs/>
                <w:color w:val="auto"/>
                <w:sz w:val="24"/>
                <w:szCs w:val="24"/>
              </w:rPr>
            </w:pPr>
            <w:r w:rsidRPr="00D9557E">
              <w:rPr>
                <w:b/>
                <w:bCs/>
                <w:color w:val="auto"/>
                <w:sz w:val="24"/>
                <w:szCs w:val="24"/>
              </w:rPr>
              <w:t>SMT</w:t>
            </w:r>
          </w:p>
          <w:p w14:paraId="60D9C9B7" w14:textId="77777777" w:rsidR="00CD795B" w:rsidRPr="00D9557E" w:rsidRDefault="00CD795B" w:rsidP="00CD795B">
            <w:pPr>
              <w:pStyle w:val="NormalWeb"/>
              <w:numPr>
                <w:ilvl w:val="1"/>
                <w:numId w:val="14"/>
              </w:numPr>
              <w:spacing w:before="0" w:beforeAutospacing="0" w:after="0" w:afterAutospacing="0"/>
              <w:jc w:val="both"/>
              <w:rPr>
                <w:rFonts w:ascii="Calibri" w:hAnsi="Calibri" w:cs="Calibri"/>
                <w:bCs/>
              </w:rPr>
            </w:pPr>
            <w:r w:rsidRPr="00D9557E">
              <w:rPr>
                <w:rFonts w:ascii="Calibri" w:hAnsi="Calibri" w:cs="Calibri"/>
                <w:bCs/>
              </w:rPr>
              <w:t>Provide leadership and direction for Retrak-</w:t>
            </w:r>
            <w:r w:rsidR="00D9557E" w:rsidRPr="00D9557E">
              <w:rPr>
                <w:rFonts w:ascii="Calibri" w:hAnsi="Calibri" w:cs="Calibri"/>
                <w:bCs/>
              </w:rPr>
              <w:t>Hope for Justice</w:t>
            </w:r>
            <w:r w:rsidRPr="00D9557E">
              <w:rPr>
                <w:rFonts w:ascii="Calibri" w:hAnsi="Calibri" w:cs="Calibri"/>
                <w:bCs/>
              </w:rPr>
              <w:t xml:space="preserve"> Uganda consistent with the organisation’s Vision, Mission, and Values, supporting the development of plans and services that support Retrak-</w:t>
            </w:r>
            <w:r w:rsidR="00D9557E" w:rsidRPr="00D9557E">
              <w:rPr>
                <w:rFonts w:ascii="Calibri" w:hAnsi="Calibri" w:cs="Calibri"/>
                <w:bCs/>
              </w:rPr>
              <w:t>Hope for Justice</w:t>
            </w:r>
            <w:r w:rsidRPr="00D9557E">
              <w:rPr>
                <w:rFonts w:ascii="Calibri" w:hAnsi="Calibri" w:cs="Calibri"/>
                <w:bCs/>
              </w:rPr>
              <w:t xml:space="preserve"> Uganda’s aims and objectives.</w:t>
            </w:r>
          </w:p>
          <w:p w14:paraId="1E1C6519" w14:textId="77777777" w:rsidR="00CD795B" w:rsidRPr="00D9557E" w:rsidRDefault="00CD795B" w:rsidP="00CD795B">
            <w:pPr>
              <w:pStyle w:val="NormalWeb"/>
              <w:numPr>
                <w:ilvl w:val="1"/>
                <w:numId w:val="14"/>
              </w:numPr>
              <w:spacing w:before="0" w:beforeAutospacing="0" w:after="0" w:afterAutospacing="0"/>
              <w:jc w:val="both"/>
              <w:rPr>
                <w:rFonts w:ascii="Calibri" w:hAnsi="Calibri" w:cs="Calibri"/>
                <w:bCs/>
              </w:rPr>
            </w:pPr>
            <w:r w:rsidRPr="00D9557E">
              <w:rPr>
                <w:rFonts w:ascii="Calibri" w:hAnsi="Calibri" w:cs="Calibri"/>
                <w:bCs/>
              </w:rPr>
              <w:t>Contribute to the design and development of new projects (concept notes and proposals) ensuring that the result frameworks and work plans are high quality and meet donor requirements and organisational standards.</w:t>
            </w:r>
          </w:p>
          <w:p w14:paraId="425F2DF9" w14:textId="77777777" w:rsidR="00CD795B" w:rsidRPr="00D9557E" w:rsidRDefault="00CD795B" w:rsidP="00CD795B">
            <w:pPr>
              <w:pStyle w:val="NormalWeb"/>
              <w:numPr>
                <w:ilvl w:val="1"/>
                <w:numId w:val="14"/>
              </w:numPr>
              <w:spacing w:before="0" w:beforeAutospacing="0" w:after="0" w:afterAutospacing="0"/>
              <w:jc w:val="both"/>
              <w:rPr>
                <w:rFonts w:ascii="Calibri" w:hAnsi="Calibri" w:cs="Calibri"/>
                <w:bCs/>
              </w:rPr>
            </w:pPr>
            <w:r w:rsidRPr="00D9557E">
              <w:rPr>
                <w:rFonts w:ascii="Calibri" w:hAnsi="Calibri" w:cs="Calibri"/>
                <w:bCs/>
              </w:rPr>
              <w:t>Support the Finance Manager to ensure effective management of financial resources to achieve outcomes</w:t>
            </w:r>
          </w:p>
          <w:p w14:paraId="587384A5" w14:textId="77777777" w:rsidR="00CD795B" w:rsidRPr="00D9557E" w:rsidRDefault="00CD795B" w:rsidP="00CD795B">
            <w:pPr>
              <w:pStyle w:val="NormalWeb"/>
              <w:numPr>
                <w:ilvl w:val="1"/>
                <w:numId w:val="14"/>
              </w:numPr>
              <w:spacing w:before="0" w:beforeAutospacing="0" w:after="0" w:afterAutospacing="0"/>
              <w:jc w:val="both"/>
              <w:rPr>
                <w:rFonts w:ascii="Calibri" w:hAnsi="Calibri" w:cs="Calibri"/>
                <w:bCs/>
              </w:rPr>
            </w:pPr>
            <w:r w:rsidRPr="00D9557E">
              <w:rPr>
                <w:rFonts w:ascii="Calibri" w:hAnsi="Calibri" w:cs="Calibri"/>
              </w:rPr>
              <w:t>Manage and monitor organisational activities in order to ensure that Retrak-</w:t>
            </w:r>
            <w:r w:rsidR="00D9557E" w:rsidRPr="00D9557E">
              <w:rPr>
                <w:rFonts w:ascii="Calibri" w:hAnsi="Calibri" w:cs="Calibri"/>
              </w:rPr>
              <w:t>Hope for Justice</w:t>
            </w:r>
            <w:r w:rsidRPr="00D9557E">
              <w:rPr>
                <w:rFonts w:ascii="Calibri" w:hAnsi="Calibri" w:cs="Calibri"/>
              </w:rPr>
              <w:t xml:space="preserve"> Uganda fulfils donor contractual obligations and achieves its objectives.</w:t>
            </w:r>
          </w:p>
          <w:p w14:paraId="62B489F4" w14:textId="77777777" w:rsidR="00CD795B" w:rsidRPr="00D9557E" w:rsidRDefault="00CD795B" w:rsidP="00CD795B">
            <w:pPr>
              <w:pStyle w:val="NormalWeb"/>
              <w:numPr>
                <w:ilvl w:val="1"/>
                <w:numId w:val="14"/>
              </w:numPr>
              <w:spacing w:before="0" w:beforeAutospacing="0" w:after="0" w:afterAutospacing="0"/>
              <w:jc w:val="both"/>
              <w:rPr>
                <w:rFonts w:ascii="Calibri" w:hAnsi="Calibri" w:cs="Calibri"/>
                <w:bCs/>
              </w:rPr>
            </w:pPr>
            <w:r w:rsidRPr="00D9557E">
              <w:rPr>
                <w:rFonts w:ascii="Calibri" w:hAnsi="Calibri" w:cs="Calibri"/>
                <w:bCs/>
              </w:rPr>
              <w:t>Represent and develop Retrak-</w:t>
            </w:r>
            <w:r w:rsidR="00D9557E" w:rsidRPr="00D9557E">
              <w:rPr>
                <w:rFonts w:ascii="Calibri" w:hAnsi="Calibri" w:cs="Calibri"/>
                <w:bCs/>
              </w:rPr>
              <w:t>Hope for Justice’s</w:t>
            </w:r>
            <w:r w:rsidRPr="00D9557E">
              <w:rPr>
                <w:rFonts w:ascii="Calibri" w:hAnsi="Calibri" w:cs="Calibri"/>
                <w:bCs/>
              </w:rPr>
              <w:t xml:space="preserve"> interests through proactive management of positive relationships with key in-country service providers, clients, stakeholders, partners, governments and regulatory bodies.</w:t>
            </w:r>
          </w:p>
          <w:p w14:paraId="431D3194" w14:textId="77777777" w:rsidR="00CD795B" w:rsidRPr="00D9557E" w:rsidRDefault="00CD795B" w:rsidP="00CD795B">
            <w:pPr>
              <w:pStyle w:val="NormalWeb"/>
              <w:numPr>
                <w:ilvl w:val="1"/>
                <w:numId w:val="14"/>
              </w:numPr>
              <w:spacing w:before="0" w:beforeAutospacing="0" w:after="0" w:afterAutospacing="0"/>
              <w:jc w:val="both"/>
              <w:rPr>
                <w:rFonts w:ascii="Calibri" w:hAnsi="Calibri" w:cs="Calibri"/>
                <w:bCs/>
              </w:rPr>
            </w:pPr>
            <w:r w:rsidRPr="00D9557E">
              <w:rPr>
                <w:rFonts w:ascii="Calibri" w:hAnsi="Calibri" w:cs="Calibri"/>
                <w:bCs/>
              </w:rPr>
              <w:t>Provide information to and report to the Executive Team of HQ as required.</w:t>
            </w:r>
          </w:p>
          <w:p w14:paraId="5203CFBC" w14:textId="77777777" w:rsidR="00CD795B" w:rsidRPr="00D9557E" w:rsidRDefault="00CD795B" w:rsidP="00CD795B">
            <w:pPr>
              <w:jc w:val="both"/>
              <w:rPr>
                <w:rFonts w:ascii="Calibri" w:hAnsi="Calibri" w:cs="Calibri"/>
                <w:b/>
                <w:bCs/>
              </w:rPr>
            </w:pPr>
          </w:p>
          <w:p w14:paraId="77453862" w14:textId="77777777" w:rsidR="00CD795B" w:rsidRPr="00D9557E" w:rsidRDefault="00CD795B" w:rsidP="00CD795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left="357" w:hanging="357"/>
              <w:contextualSpacing/>
              <w:jc w:val="both"/>
              <w:rPr>
                <w:b/>
                <w:bCs/>
                <w:color w:val="auto"/>
                <w:sz w:val="24"/>
                <w:szCs w:val="24"/>
              </w:rPr>
            </w:pPr>
            <w:r w:rsidRPr="00D9557E">
              <w:rPr>
                <w:b/>
                <w:color w:val="auto"/>
                <w:sz w:val="24"/>
                <w:szCs w:val="24"/>
              </w:rPr>
              <w:t>General</w:t>
            </w:r>
          </w:p>
          <w:p w14:paraId="359106AE" w14:textId="77777777" w:rsidR="00CD795B" w:rsidRPr="00D9557E" w:rsidRDefault="00CD795B" w:rsidP="00CD795B">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left="357" w:hanging="357"/>
              <w:contextualSpacing/>
              <w:jc w:val="both"/>
              <w:rPr>
                <w:b/>
                <w:bCs/>
                <w:color w:val="auto"/>
                <w:sz w:val="24"/>
                <w:szCs w:val="24"/>
              </w:rPr>
            </w:pPr>
            <w:r w:rsidRPr="00D9557E">
              <w:rPr>
                <w:color w:val="auto"/>
                <w:sz w:val="24"/>
                <w:szCs w:val="24"/>
              </w:rPr>
              <w:t>Uphold and work within Retrak-</w:t>
            </w:r>
            <w:r w:rsidR="00D9557E">
              <w:rPr>
                <w:color w:val="auto"/>
                <w:sz w:val="24"/>
                <w:szCs w:val="24"/>
              </w:rPr>
              <w:t>Hope for Justice’s</w:t>
            </w:r>
            <w:r w:rsidRPr="00D9557E">
              <w:rPr>
                <w:color w:val="auto"/>
                <w:sz w:val="24"/>
                <w:szCs w:val="24"/>
              </w:rPr>
              <w:t xml:space="preserve"> policies and procedures, including Equal Opportunities, Health and Safety and Child &amp; Vulnerable Adult Protection policies.</w:t>
            </w:r>
          </w:p>
          <w:p w14:paraId="17BA1D73" w14:textId="77777777" w:rsidR="00CD795B" w:rsidRPr="00D9557E" w:rsidRDefault="00CD795B" w:rsidP="00CD795B">
            <w:pPr>
              <w:widowControl w:val="0"/>
              <w:autoSpaceDE w:val="0"/>
              <w:autoSpaceDN w:val="0"/>
              <w:adjustRightInd w:val="0"/>
              <w:ind w:left="357" w:hanging="357"/>
              <w:jc w:val="both"/>
              <w:rPr>
                <w:rFonts w:ascii="Calibri" w:hAnsi="Calibri" w:cs="Calibri"/>
                <w:b/>
                <w:bCs/>
              </w:rPr>
            </w:pPr>
            <w:r w:rsidRPr="00D9557E">
              <w:rPr>
                <w:rFonts w:ascii="Calibri" w:hAnsi="Calibri" w:cs="Calibri"/>
                <w:lang w:val="en-US"/>
              </w:rPr>
              <w:t xml:space="preserve">5.2 </w:t>
            </w:r>
            <w:r w:rsidRPr="00D9557E">
              <w:rPr>
                <w:rFonts w:ascii="Calibri" w:hAnsi="Calibri" w:cs="Calibri"/>
                <w:lang w:eastAsia="en-GB"/>
              </w:rPr>
              <w:t>Undertake all activities in line with Retrak-</w:t>
            </w:r>
            <w:r w:rsidR="00D9557E">
              <w:rPr>
                <w:rFonts w:ascii="Calibri" w:hAnsi="Calibri" w:cs="Calibri"/>
                <w:lang w:eastAsia="en-GB"/>
              </w:rPr>
              <w:t>Hope for Justice’s</w:t>
            </w:r>
            <w:r w:rsidRPr="00D9557E">
              <w:rPr>
                <w:rFonts w:ascii="Calibri" w:hAnsi="Calibri" w:cs="Calibri"/>
                <w:lang w:eastAsia="en-GB"/>
              </w:rPr>
              <w:t xml:space="preserve"> core values of Honouring, Openness, Professional and Empowering, including promoting and advocating these to others.</w:t>
            </w:r>
          </w:p>
          <w:p w14:paraId="5A088F41" w14:textId="77777777" w:rsidR="00CD795B" w:rsidRPr="00D9557E" w:rsidRDefault="00CD795B" w:rsidP="00CD795B">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ind w:left="357" w:hanging="357"/>
              <w:contextualSpacing/>
              <w:jc w:val="both"/>
              <w:rPr>
                <w:color w:val="auto"/>
                <w:sz w:val="24"/>
                <w:szCs w:val="24"/>
              </w:rPr>
            </w:pPr>
            <w:r w:rsidRPr="00D9557E">
              <w:rPr>
                <w:color w:val="auto"/>
                <w:sz w:val="24"/>
                <w:szCs w:val="24"/>
              </w:rPr>
              <w:t>Travel to Retrak-</w:t>
            </w:r>
            <w:r w:rsidR="00D9557E">
              <w:rPr>
                <w:color w:val="auto"/>
                <w:sz w:val="24"/>
                <w:szCs w:val="24"/>
              </w:rPr>
              <w:t>Hope for Justice</w:t>
            </w:r>
            <w:bookmarkStart w:id="0" w:name="_GoBack"/>
            <w:bookmarkEnd w:id="0"/>
            <w:r w:rsidRPr="00D9557E">
              <w:rPr>
                <w:color w:val="auto"/>
                <w:sz w:val="24"/>
                <w:szCs w:val="24"/>
              </w:rPr>
              <w:t xml:space="preserve"> field operations as and when required.</w:t>
            </w:r>
          </w:p>
          <w:p w14:paraId="156C9F96" w14:textId="77777777" w:rsidR="00CD795B" w:rsidRPr="00D9557E" w:rsidRDefault="00CD795B" w:rsidP="00CD795B">
            <w:pPr>
              <w:widowControl w:val="0"/>
              <w:tabs>
                <w:tab w:val="left" w:pos="360"/>
              </w:tabs>
              <w:autoSpaceDE w:val="0"/>
              <w:autoSpaceDN w:val="0"/>
              <w:adjustRightInd w:val="0"/>
              <w:ind w:left="357" w:hanging="357"/>
              <w:jc w:val="both"/>
              <w:rPr>
                <w:rFonts w:ascii="Calibri" w:hAnsi="Calibri" w:cs="Calibri"/>
                <w:bdr w:val="none" w:sz="0" w:space="0" w:color="auto"/>
              </w:rPr>
            </w:pPr>
            <w:r w:rsidRPr="00D9557E">
              <w:rPr>
                <w:rFonts w:ascii="Calibri" w:hAnsi="Calibri" w:cs="Calibri"/>
              </w:rPr>
              <w:t>5.4 Undertake any other duties, as appropriate to the post, as delegated by the Country Director.</w:t>
            </w:r>
          </w:p>
        </w:tc>
      </w:tr>
      <w:tr w:rsidR="00D9557E" w:rsidRPr="00D9557E" w14:paraId="3D22E90C" w14:textId="77777777" w:rsidTr="00683AE8">
        <w:trPr>
          <w:trHeight w:val="288"/>
          <w:jc w:val="center"/>
        </w:trPr>
        <w:tc>
          <w:tcPr>
            <w:tcW w:w="9776" w:type="dxa"/>
            <w:gridSpan w:val="2"/>
            <w:tcBorders>
              <w:bottom w:val="single" w:sz="4" w:space="0" w:color="D9D9D9" w:themeColor="background1" w:themeShade="D9"/>
            </w:tcBorders>
            <w:shd w:val="clear" w:color="auto" w:fill="F2F2F2" w:themeFill="background1" w:themeFillShade="F2"/>
            <w:tcMar>
              <w:top w:w="80" w:type="dxa"/>
              <w:left w:w="80" w:type="dxa"/>
              <w:bottom w:w="80" w:type="dxa"/>
              <w:right w:w="80" w:type="dxa"/>
            </w:tcMar>
          </w:tcPr>
          <w:p w14:paraId="54618B1E" w14:textId="77777777" w:rsidR="00CD795B" w:rsidRPr="00D9557E" w:rsidRDefault="00CD795B" w:rsidP="00CD795B">
            <w:pPr>
              <w:pStyle w:val="Body"/>
              <w:spacing w:after="0" w:line="240" w:lineRule="auto"/>
              <w:rPr>
                <w:b/>
                <w:color w:val="auto"/>
                <w:sz w:val="24"/>
                <w:szCs w:val="24"/>
                <w:lang w:val="en-GB"/>
              </w:rPr>
            </w:pPr>
            <w:r w:rsidRPr="00D9557E">
              <w:rPr>
                <w:b/>
                <w:color w:val="auto"/>
                <w:sz w:val="24"/>
                <w:szCs w:val="24"/>
              </w:rPr>
              <w:t>Experience &amp; Qualifications</w:t>
            </w:r>
          </w:p>
        </w:tc>
      </w:tr>
      <w:tr w:rsidR="00D9557E" w:rsidRPr="00D9557E" w14:paraId="1D8782F0" w14:textId="77777777" w:rsidTr="00683AE8">
        <w:trPr>
          <w:trHeight w:val="288"/>
          <w:jc w:val="center"/>
        </w:trPr>
        <w:tc>
          <w:tcPr>
            <w:tcW w:w="9776" w:type="dxa"/>
            <w:gridSpan w:val="2"/>
            <w:shd w:val="clear" w:color="auto" w:fill="FFFFFF" w:themeFill="background1"/>
            <w:tcMar>
              <w:top w:w="80" w:type="dxa"/>
              <w:left w:w="80" w:type="dxa"/>
              <w:bottom w:w="80" w:type="dxa"/>
              <w:right w:w="80" w:type="dxa"/>
            </w:tcMar>
          </w:tcPr>
          <w:p w14:paraId="7F535875" w14:textId="77777777" w:rsidR="00CD795B" w:rsidRPr="00D9557E" w:rsidRDefault="00CD795B" w:rsidP="00CD795B">
            <w:pPr>
              <w:pStyle w:val="Body"/>
              <w:numPr>
                <w:ilvl w:val="0"/>
                <w:numId w:val="12"/>
              </w:numPr>
              <w:spacing w:after="0" w:line="240" w:lineRule="auto"/>
              <w:rPr>
                <w:color w:val="auto"/>
                <w:sz w:val="24"/>
                <w:szCs w:val="24"/>
                <w:lang w:val="en-GB"/>
              </w:rPr>
            </w:pPr>
            <w:r w:rsidRPr="00D9557E">
              <w:rPr>
                <w:color w:val="auto"/>
                <w:sz w:val="24"/>
                <w:szCs w:val="24"/>
              </w:rPr>
              <w:t>A degree in a relevant field, preferably statistics or IT, or in behavioural or social sciences</w:t>
            </w:r>
          </w:p>
          <w:p w14:paraId="3B757E4F" w14:textId="77777777" w:rsidR="00CD795B" w:rsidRPr="00D9557E" w:rsidRDefault="00CD795B" w:rsidP="00CD795B">
            <w:pPr>
              <w:pStyle w:val="NormalWeb"/>
              <w:numPr>
                <w:ilvl w:val="0"/>
                <w:numId w:val="12"/>
              </w:numPr>
              <w:spacing w:before="0" w:beforeAutospacing="0" w:after="0" w:afterAutospacing="0"/>
              <w:jc w:val="both"/>
              <w:rPr>
                <w:rFonts w:ascii="Calibri" w:hAnsi="Calibri" w:cs="Calibri"/>
              </w:rPr>
            </w:pPr>
            <w:r w:rsidRPr="00D9557E">
              <w:rPr>
                <w:rFonts w:ascii="Calibri" w:hAnsi="Calibri" w:cs="Calibri"/>
              </w:rPr>
              <w:t>Significant experience of managing M&amp;E activities within an NGO environment</w:t>
            </w:r>
          </w:p>
          <w:p w14:paraId="257B75A4" w14:textId="77777777" w:rsidR="00CD795B" w:rsidRPr="00D9557E" w:rsidRDefault="00CD795B" w:rsidP="00CD795B">
            <w:pPr>
              <w:pStyle w:val="NormalWeb"/>
              <w:numPr>
                <w:ilvl w:val="0"/>
                <w:numId w:val="12"/>
              </w:numPr>
              <w:spacing w:before="0" w:beforeAutospacing="0" w:after="0" w:afterAutospacing="0"/>
              <w:jc w:val="both"/>
              <w:rPr>
                <w:rFonts w:ascii="Calibri" w:hAnsi="Calibri" w:cs="Calibri"/>
                <w:strike/>
              </w:rPr>
            </w:pPr>
            <w:r w:rsidRPr="00D9557E">
              <w:rPr>
                <w:rFonts w:ascii="Calibri" w:hAnsi="Calibri" w:cs="Calibri"/>
              </w:rPr>
              <w:t>Experience of establishing monitoring systems which capture both output and outcome level data</w:t>
            </w:r>
          </w:p>
          <w:p w14:paraId="0C5CDF5C" w14:textId="77777777" w:rsidR="00CD795B" w:rsidRPr="00D9557E" w:rsidRDefault="00CD795B" w:rsidP="00CD795B">
            <w:pPr>
              <w:pStyle w:val="NormalWeb"/>
              <w:numPr>
                <w:ilvl w:val="0"/>
                <w:numId w:val="12"/>
              </w:numPr>
              <w:spacing w:before="0" w:beforeAutospacing="0" w:after="0" w:afterAutospacing="0"/>
              <w:jc w:val="both"/>
              <w:rPr>
                <w:rFonts w:ascii="Calibri" w:hAnsi="Calibri" w:cs="Calibri"/>
                <w:strike/>
              </w:rPr>
            </w:pPr>
            <w:r w:rsidRPr="00D9557E">
              <w:rPr>
                <w:rFonts w:ascii="Calibri" w:hAnsi="Calibri" w:cs="Calibri"/>
              </w:rPr>
              <w:t>Experience of leading learning activities to ensure M&amp;E information is utilised to improve service delivery</w:t>
            </w:r>
          </w:p>
          <w:p w14:paraId="61F18A89" w14:textId="77777777" w:rsidR="00CD795B" w:rsidRPr="00D9557E" w:rsidRDefault="00CD795B" w:rsidP="00CD795B">
            <w:pPr>
              <w:pStyle w:val="NormalWeb"/>
              <w:numPr>
                <w:ilvl w:val="0"/>
                <w:numId w:val="12"/>
              </w:numPr>
              <w:spacing w:before="0" w:beforeAutospacing="0" w:after="0" w:afterAutospacing="0"/>
              <w:jc w:val="both"/>
              <w:rPr>
                <w:rFonts w:ascii="Calibri" w:hAnsi="Calibri" w:cs="Calibri"/>
                <w:strike/>
              </w:rPr>
            </w:pPr>
            <w:r w:rsidRPr="00D9557E">
              <w:rPr>
                <w:rFonts w:ascii="Calibri" w:hAnsi="Calibri" w:cs="Calibri"/>
              </w:rPr>
              <w:t>Experience of facilitating training and ongoing support to staff and partner staff in MEL activities</w:t>
            </w:r>
          </w:p>
          <w:p w14:paraId="0A5C99DE" w14:textId="77777777" w:rsidR="00CD795B" w:rsidRPr="00D9557E" w:rsidRDefault="00CD795B" w:rsidP="00CD795B">
            <w:pPr>
              <w:pStyle w:val="NormalWeb"/>
              <w:numPr>
                <w:ilvl w:val="0"/>
                <w:numId w:val="12"/>
              </w:numPr>
              <w:spacing w:before="0" w:beforeAutospacing="0" w:after="0" w:afterAutospacing="0"/>
              <w:jc w:val="both"/>
              <w:rPr>
                <w:rFonts w:ascii="Calibri" w:hAnsi="Calibri" w:cs="Calibri"/>
              </w:rPr>
            </w:pPr>
            <w:r w:rsidRPr="00D9557E">
              <w:rPr>
                <w:rFonts w:ascii="Calibri" w:hAnsi="Calibri" w:cs="Calibri"/>
              </w:rPr>
              <w:t>Experience of participating in senior management groups is desirable</w:t>
            </w:r>
          </w:p>
        </w:tc>
      </w:tr>
      <w:tr w:rsidR="00D9557E" w:rsidRPr="00D9557E" w14:paraId="6DEAB9DE" w14:textId="77777777" w:rsidTr="00683AE8">
        <w:trPr>
          <w:trHeight w:val="288"/>
          <w:jc w:val="center"/>
        </w:trPr>
        <w:tc>
          <w:tcPr>
            <w:tcW w:w="9776" w:type="dxa"/>
            <w:gridSpan w:val="2"/>
            <w:shd w:val="clear" w:color="auto" w:fill="F2F2F2" w:themeFill="background1" w:themeFillShade="F2"/>
            <w:tcMar>
              <w:top w:w="80" w:type="dxa"/>
              <w:left w:w="80" w:type="dxa"/>
              <w:bottom w:w="80" w:type="dxa"/>
              <w:right w:w="80" w:type="dxa"/>
            </w:tcMar>
          </w:tcPr>
          <w:p w14:paraId="72B6E7E2" w14:textId="77777777" w:rsidR="00CD795B" w:rsidRPr="00D9557E" w:rsidRDefault="00CD795B" w:rsidP="00CD795B">
            <w:pPr>
              <w:pStyle w:val="Body"/>
              <w:spacing w:after="0" w:line="240" w:lineRule="auto"/>
              <w:rPr>
                <w:b/>
                <w:color w:val="auto"/>
                <w:sz w:val="24"/>
                <w:szCs w:val="24"/>
              </w:rPr>
            </w:pPr>
            <w:r w:rsidRPr="00D9557E">
              <w:rPr>
                <w:b/>
                <w:color w:val="auto"/>
                <w:sz w:val="24"/>
                <w:szCs w:val="24"/>
              </w:rPr>
              <w:t>Key Skills &amp; Attributes</w:t>
            </w:r>
          </w:p>
        </w:tc>
      </w:tr>
      <w:tr w:rsidR="00D9557E" w:rsidRPr="00D9557E" w14:paraId="2D2A8B52" w14:textId="77777777" w:rsidTr="00683AE8">
        <w:trPr>
          <w:trHeight w:val="288"/>
          <w:jc w:val="center"/>
        </w:trPr>
        <w:tc>
          <w:tcPr>
            <w:tcW w:w="9776" w:type="dxa"/>
            <w:gridSpan w:val="2"/>
            <w:shd w:val="clear" w:color="auto" w:fill="FFFFFF" w:themeFill="background1"/>
            <w:tcMar>
              <w:top w:w="80" w:type="dxa"/>
              <w:left w:w="80" w:type="dxa"/>
              <w:bottom w:w="80" w:type="dxa"/>
              <w:right w:w="80" w:type="dxa"/>
            </w:tcMar>
          </w:tcPr>
          <w:p w14:paraId="60E961B9" w14:textId="77777777" w:rsidR="00CD795B" w:rsidRPr="00D9557E" w:rsidRDefault="00CD795B" w:rsidP="00CD795B">
            <w:pPr>
              <w:pStyle w:val="NormalWeb"/>
              <w:numPr>
                <w:ilvl w:val="0"/>
                <w:numId w:val="12"/>
              </w:numPr>
              <w:spacing w:before="0" w:beforeAutospacing="0" w:after="0" w:afterAutospacing="0"/>
              <w:jc w:val="both"/>
              <w:rPr>
                <w:rFonts w:ascii="Calibri" w:hAnsi="Calibri" w:cs="Calibri"/>
              </w:rPr>
            </w:pPr>
            <w:r w:rsidRPr="00D9557E">
              <w:rPr>
                <w:rFonts w:ascii="Calibri" w:hAnsi="Calibri" w:cs="Calibri"/>
              </w:rPr>
              <w:t>Knowledge of and a commitment to child-friendly and participatory data collection, analysis and reporting</w:t>
            </w:r>
          </w:p>
          <w:p w14:paraId="7456DB95" w14:textId="77777777" w:rsidR="00CD795B" w:rsidRPr="00D9557E" w:rsidRDefault="00CD795B" w:rsidP="00CD795B">
            <w:pPr>
              <w:pStyle w:val="NormalWeb"/>
              <w:numPr>
                <w:ilvl w:val="0"/>
                <w:numId w:val="12"/>
              </w:numPr>
              <w:spacing w:before="0" w:beforeAutospacing="0" w:after="0" w:afterAutospacing="0"/>
              <w:jc w:val="both"/>
              <w:rPr>
                <w:rFonts w:ascii="Calibri" w:hAnsi="Calibri" w:cs="Calibri"/>
              </w:rPr>
            </w:pPr>
            <w:r w:rsidRPr="00D9557E">
              <w:rPr>
                <w:rFonts w:ascii="Calibri" w:hAnsi="Calibri" w:cs="Calibri"/>
              </w:rPr>
              <w:t>High level capacity in using both word-processing and spreadsheet computer software, as well as database and statistical packages, and strong capacity to write clear and relevant reports with a high level of English</w:t>
            </w:r>
          </w:p>
          <w:p w14:paraId="4332DA1D" w14:textId="77777777" w:rsidR="00CD795B" w:rsidRPr="00D9557E" w:rsidRDefault="00CD795B" w:rsidP="00CD795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rPr>
                <w:color w:val="auto"/>
                <w:sz w:val="24"/>
                <w:szCs w:val="24"/>
              </w:rPr>
            </w:pPr>
            <w:r w:rsidRPr="00D9557E">
              <w:rPr>
                <w:color w:val="auto"/>
                <w:sz w:val="24"/>
                <w:szCs w:val="24"/>
              </w:rPr>
              <w:t>Strong interpersonal &amp; relational skills. Ability to work with children, families &amp;communities from all backgrounds</w:t>
            </w:r>
          </w:p>
          <w:p w14:paraId="10E67576" w14:textId="77777777" w:rsidR="00CD795B" w:rsidRPr="00D9557E" w:rsidRDefault="00CD795B" w:rsidP="00CD795B">
            <w:pPr>
              <w:pStyle w:val="ListParagraph"/>
              <w:keepN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contextualSpacing/>
              <w:jc w:val="both"/>
              <w:outlineLvl w:val="1"/>
              <w:rPr>
                <w:color w:val="auto"/>
                <w:sz w:val="24"/>
                <w:szCs w:val="24"/>
              </w:rPr>
            </w:pPr>
            <w:r w:rsidRPr="00D9557E">
              <w:rPr>
                <w:color w:val="auto"/>
                <w:sz w:val="24"/>
                <w:szCs w:val="24"/>
              </w:rPr>
              <w:t>Ability to manage, motivate, develop and inspire people to perform to their best ability.</w:t>
            </w:r>
          </w:p>
          <w:p w14:paraId="7434EB0F" w14:textId="77777777" w:rsidR="00CD795B" w:rsidRPr="00D9557E" w:rsidRDefault="00CD795B" w:rsidP="00CD795B">
            <w:pPr>
              <w:pStyle w:val="Body"/>
              <w:numPr>
                <w:ilvl w:val="0"/>
                <w:numId w:val="12"/>
              </w:numPr>
              <w:spacing w:after="0" w:line="240" w:lineRule="auto"/>
              <w:rPr>
                <w:color w:val="auto"/>
                <w:sz w:val="24"/>
                <w:szCs w:val="24"/>
                <w:lang w:val="en-GB"/>
              </w:rPr>
            </w:pPr>
            <w:r w:rsidRPr="00D9557E">
              <w:rPr>
                <w:color w:val="auto"/>
                <w:sz w:val="24"/>
                <w:szCs w:val="24"/>
              </w:rPr>
              <w:t>Ability to prioritise work and meet deadlines</w:t>
            </w:r>
            <w:r w:rsidRPr="00D9557E">
              <w:rPr>
                <w:rFonts w:cs="Arial"/>
                <w:color w:val="auto"/>
                <w:sz w:val="24"/>
                <w:szCs w:val="24"/>
              </w:rPr>
              <w:t>.</w:t>
            </w:r>
          </w:p>
        </w:tc>
      </w:tr>
    </w:tbl>
    <w:p w14:paraId="542F9FC8" w14:textId="77777777" w:rsidR="002C6D08" w:rsidRPr="00D9557E" w:rsidRDefault="002C6D08">
      <w:pPr>
        <w:rPr>
          <w:rFonts w:ascii="Calibri" w:hAnsi="Calibri" w:cs="Calibri"/>
        </w:rPr>
      </w:pPr>
    </w:p>
    <w:p w14:paraId="42119113" w14:textId="77777777" w:rsidR="00CA4005" w:rsidRPr="00D9557E" w:rsidRDefault="00CA4005">
      <w:pPr>
        <w:pStyle w:val="Body"/>
        <w:widowControl w:val="0"/>
        <w:spacing w:line="240" w:lineRule="auto"/>
        <w:jc w:val="center"/>
        <w:rPr>
          <w:rFonts w:cs="Arial"/>
          <w:color w:val="auto"/>
          <w:sz w:val="24"/>
          <w:szCs w:val="24"/>
          <w:lang w:val="en-GB"/>
        </w:rPr>
      </w:pPr>
    </w:p>
    <w:sectPr w:rsidR="00CA4005" w:rsidRPr="00D9557E" w:rsidSect="007E620F">
      <w:headerReference w:type="default" r:id="rId11"/>
      <w:footerReference w:type="default" r:id="rId12"/>
      <w:pgSz w:w="11900" w:h="16840"/>
      <w:pgMar w:top="864" w:right="1440" w:bottom="115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9B47" w14:textId="77777777" w:rsidR="00B13531" w:rsidRDefault="00B13531">
      <w:r>
        <w:separator/>
      </w:r>
    </w:p>
  </w:endnote>
  <w:endnote w:type="continuationSeparator" w:id="0">
    <w:p w14:paraId="3E9876E8" w14:textId="77777777" w:rsidR="00B13531" w:rsidRDefault="00B1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F449" w14:textId="77777777" w:rsidR="00CA4005" w:rsidRPr="00361ECC" w:rsidRDefault="005823DF">
    <w:pPr>
      <w:pStyle w:val="Footer"/>
      <w:tabs>
        <w:tab w:val="clear" w:pos="9026"/>
        <w:tab w:val="right" w:pos="9000"/>
      </w:tabs>
      <w:jc w:val="center"/>
      <w:rPr>
        <w:rFonts w:cs="Arial"/>
        <w:sz w:val="18"/>
        <w:szCs w:val="18"/>
      </w:rPr>
    </w:pPr>
    <w:r w:rsidRPr="00361ECC">
      <w:rPr>
        <w:rFonts w:cs="Arial"/>
        <w:sz w:val="18"/>
        <w:szCs w:val="18"/>
      </w:rPr>
      <w:fldChar w:fldCharType="begin"/>
    </w:r>
    <w:r w:rsidRPr="00361ECC">
      <w:rPr>
        <w:rFonts w:cs="Arial"/>
        <w:sz w:val="18"/>
        <w:szCs w:val="18"/>
      </w:rPr>
      <w:instrText xml:space="preserve"> PAGE </w:instrText>
    </w:r>
    <w:r w:rsidRPr="00361ECC">
      <w:rPr>
        <w:rFonts w:cs="Arial"/>
        <w:sz w:val="18"/>
        <w:szCs w:val="18"/>
      </w:rPr>
      <w:fldChar w:fldCharType="separate"/>
    </w:r>
    <w:r w:rsidR="00D9557E">
      <w:rPr>
        <w:rFonts w:cs="Arial"/>
        <w:noProof/>
        <w:sz w:val="18"/>
        <w:szCs w:val="18"/>
      </w:rPr>
      <w:t>2</w:t>
    </w:r>
    <w:r w:rsidRPr="00361EC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2AFA" w14:textId="77777777" w:rsidR="00B13531" w:rsidRDefault="00B13531">
      <w:r>
        <w:separator/>
      </w:r>
    </w:p>
  </w:footnote>
  <w:footnote w:type="continuationSeparator" w:id="0">
    <w:p w14:paraId="4A25F409" w14:textId="77777777" w:rsidR="00B13531" w:rsidRDefault="00B1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8932" w14:textId="77777777" w:rsidR="00CA4005" w:rsidRDefault="00683AE8" w:rsidP="00D94DC2">
    <w:pPr>
      <w:pStyle w:val="Header"/>
      <w:tabs>
        <w:tab w:val="clear" w:pos="9026"/>
        <w:tab w:val="right" w:pos="9000"/>
      </w:tabs>
      <w:jc w:val="right"/>
    </w:pPr>
    <w:r w:rsidRPr="00683AE8">
      <w:rPr>
        <w:noProof/>
        <w:lang w:val="en-GB"/>
      </w:rPr>
      <w:drawing>
        <wp:inline distT="0" distB="0" distL="0" distR="0" wp14:anchorId="01FE3DB8" wp14:editId="1192613C">
          <wp:extent cx="5727700" cy="606518"/>
          <wp:effectExtent l="0" t="0" r="6350" b="3175"/>
          <wp:docPr id="1" name="Picture 1" descr="C:\Users\maggie.crewes\Desktop\retrak-hope-for-just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crewes\Desktop\retrak-hope-for-justic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06518"/>
                  </a:xfrm>
                  <a:prstGeom prst="rect">
                    <a:avLst/>
                  </a:prstGeom>
                  <a:noFill/>
                  <a:ln>
                    <a:noFill/>
                  </a:ln>
                </pic:spPr>
              </pic:pic>
            </a:graphicData>
          </a:graphic>
        </wp:inline>
      </w:drawing>
    </w:r>
  </w:p>
  <w:p w14:paraId="39FC3488" w14:textId="77777777" w:rsidR="00D9557E" w:rsidRDefault="00D9557E" w:rsidP="00D94DC2">
    <w:pPr>
      <w:pStyle w:val="Header"/>
      <w:tabs>
        <w:tab w:val="clear" w:pos="9026"/>
        <w:tab w:val="right" w:pos="9000"/>
      </w:tabs>
      <w:jc w:val="right"/>
    </w:pPr>
  </w:p>
  <w:p w14:paraId="1B78186E" w14:textId="77777777" w:rsidR="00D9557E" w:rsidRDefault="00D9557E" w:rsidP="00D94DC2">
    <w:pPr>
      <w:pStyle w:val="Header"/>
      <w:tabs>
        <w:tab w:val="clear" w:pos="9026"/>
        <w:tab w:val="right" w:pos="90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82F"/>
    <w:multiLevelType w:val="hybridMultilevel"/>
    <w:tmpl w:val="0CA43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310803"/>
    <w:multiLevelType w:val="hybridMultilevel"/>
    <w:tmpl w:val="5F1AB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B59A9"/>
    <w:multiLevelType w:val="multilevel"/>
    <w:tmpl w:val="BB683B64"/>
    <w:lvl w:ilvl="0">
      <w:start w:val="1"/>
      <w:numFmt w:val="decimal"/>
      <w:lvlText w:val="%1."/>
      <w:lvlJc w:val="left"/>
      <w:pPr>
        <w:ind w:left="360" w:hanging="360"/>
      </w:pPr>
      <w:rPr>
        <w:rFonts w:hint="default"/>
        <w:b/>
      </w:rPr>
    </w:lvl>
    <w:lvl w:ilvl="1">
      <w:start w:val="1"/>
      <w:numFmt w:val="decimal"/>
      <w:isLgl/>
      <w:lvlText w:val="%1.%2"/>
      <w:lvlJc w:val="left"/>
      <w:pPr>
        <w:ind w:left="28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BD21C1C"/>
    <w:multiLevelType w:val="multilevel"/>
    <w:tmpl w:val="1D4A23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9102FB"/>
    <w:multiLevelType w:val="hybridMultilevel"/>
    <w:tmpl w:val="1ABA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635F79"/>
    <w:multiLevelType w:val="hybridMultilevel"/>
    <w:tmpl w:val="E4A8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D21B1"/>
    <w:multiLevelType w:val="multilevel"/>
    <w:tmpl w:val="874AC016"/>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6D3879"/>
    <w:multiLevelType w:val="hybridMultilevel"/>
    <w:tmpl w:val="8B68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710649"/>
    <w:multiLevelType w:val="multilevel"/>
    <w:tmpl w:val="AFEEB300"/>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78441D30"/>
    <w:multiLevelType w:val="hybridMultilevel"/>
    <w:tmpl w:val="E2F200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6"/>
  </w:num>
  <w:num w:numId="4">
    <w:abstractNumId w:val="14"/>
  </w:num>
  <w:num w:numId="5">
    <w:abstractNumId w:val="3"/>
  </w:num>
  <w:num w:numId="6">
    <w:abstractNumId w:val="1"/>
  </w:num>
  <w:num w:numId="7">
    <w:abstractNumId w:val="5"/>
  </w:num>
  <w:num w:numId="8">
    <w:abstractNumId w:val="16"/>
  </w:num>
  <w:num w:numId="9">
    <w:abstractNumId w:val="11"/>
  </w:num>
  <w:num w:numId="10">
    <w:abstractNumId w:val="4"/>
  </w:num>
  <w:num w:numId="11">
    <w:abstractNumId w:val="2"/>
  </w:num>
  <w:num w:numId="12">
    <w:abstractNumId w:val="7"/>
  </w:num>
  <w:num w:numId="13">
    <w:abstractNumId w:val="0"/>
  </w:num>
  <w:num w:numId="14">
    <w:abstractNumId w:val="8"/>
  </w:num>
  <w:num w:numId="15">
    <w:abstractNumId w:val="9"/>
  </w:num>
  <w:num w:numId="16">
    <w:abstractNumId w:val="18"/>
  </w:num>
  <w:num w:numId="17">
    <w:abstractNumId w:val="10"/>
  </w:num>
  <w:num w:numId="18">
    <w:abstractNumId w:val="15"/>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03"/>
    <w:rsid w:val="00015D08"/>
    <w:rsid w:val="0003315F"/>
    <w:rsid w:val="00041F91"/>
    <w:rsid w:val="00071E00"/>
    <w:rsid w:val="00094AF5"/>
    <w:rsid w:val="000D59DE"/>
    <w:rsid w:val="000E6653"/>
    <w:rsid w:val="000F0121"/>
    <w:rsid w:val="0013251F"/>
    <w:rsid w:val="00160962"/>
    <w:rsid w:val="001666A7"/>
    <w:rsid w:val="001B2BB1"/>
    <w:rsid w:val="001B66F8"/>
    <w:rsid w:val="001F0403"/>
    <w:rsid w:val="00271AF6"/>
    <w:rsid w:val="002748B6"/>
    <w:rsid w:val="00274F6E"/>
    <w:rsid w:val="00282368"/>
    <w:rsid w:val="002877D9"/>
    <w:rsid w:val="00291D48"/>
    <w:rsid w:val="00292BE2"/>
    <w:rsid w:val="002B7E15"/>
    <w:rsid w:val="002C6D08"/>
    <w:rsid w:val="002E032E"/>
    <w:rsid w:val="00302FDF"/>
    <w:rsid w:val="0031735B"/>
    <w:rsid w:val="00317E58"/>
    <w:rsid w:val="00361ECC"/>
    <w:rsid w:val="003A273F"/>
    <w:rsid w:val="003E3D14"/>
    <w:rsid w:val="00405E76"/>
    <w:rsid w:val="004307E9"/>
    <w:rsid w:val="00446984"/>
    <w:rsid w:val="004729D7"/>
    <w:rsid w:val="00481F1B"/>
    <w:rsid w:val="0048551A"/>
    <w:rsid w:val="004A003B"/>
    <w:rsid w:val="004A702C"/>
    <w:rsid w:val="004B3335"/>
    <w:rsid w:val="004B4A03"/>
    <w:rsid w:val="004B5378"/>
    <w:rsid w:val="004C37F3"/>
    <w:rsid w:val="004D0CE5"/>
    <w:rsid w:val="00513FD0"/>
    <w:rsid w:val="00537438"/>
    <w:rsid w:val="005374ED"/>
    <w:rsid w:val="00540D04"/>
    <w:rsid w:val="00547945"/>
    <w:rsid w:val="005823DF"/>
    <w:rsid w:val="005D434C"/>
    <w:rsid w:val="005E1845"/>
    <w:rsid w:val="006070B6"/>
    <w:rsid w:val="00613C0B"/>
    <w:rsid w:val="006364F5"/>
    <w:rsid w:val="00637162"/>
    <w:rsid w:val="0067619E"/>
    <w:rsid w:val="006814F9"/>
    <w:rsid w:val="00683AE8"/>
    <w:rsid w:val="006A2B91"/>
    <w:rsid w:val="006B2981"/>
    <w:rsid w:val="006C72D6"/>
    <w:rsid w:val="006F2616"/>
    <w:rsid w:val="00702C91"/>
    <w:rsid w:val="00715739"/>
    <w:rsid w:val="00732129"/>
    <w:rsid w:val="007416BD"/>
    <w:rsid w:val="00756C17"/>
    <w:rsid w:val="00776FFE"/>
    <w:rsid w:val="007836DD"/>
    <w:rsid w:val="007B6860"/>
    <w:rsid w:val="007C52FD"/>
    <w:rsid w:val="007D2085"/>
    <w:rsid w:val="007E4625"/>
    <w:rsid w:val="007E620F"/>
    <w:rsid w:val="008033BC"/>
    <w:rsid w:val="0081274B"/>
    <w:rsid w:val="00841BB1"/>
    <w:rsid w:val="0084490A"/>
    <w:rsid w:val="0087287D"/>
    <w:rsid w:val="008A75D0"/>
    <w:rsid w:val="008B4EB8"/>
    <w:rsid w:val="008C1833"/>
    <w:rsid w:val="009046E3"/>
    <w:rsid w:val="009117FD"/>
    <w:rsid w:val="00952C86"/>
    <w:rsid w:val="00975C5C"/>
    <w:rsid w:val="009900D0"/>
    <w:rsid w:val="00993FE8"/>
    <w:rsid w:val="00A24FCD"/>
    <w:rsid w:val="00A41F2B"/>
    <w:rsid w:val="00A45F81"/>
    <w:rsid w:val="00A6442E"/>
    <w:rsid w:val="00A74253"/>
    <w:rsid w:val="00AB3A66"/>
    <w:rsid w:val="00B0221B"/>
    <w:rsid w:val="00B13531"/>
    <w:rsid w:val="00B27E4C"/>
    <w:rsid w:val="00B443C9"/>
    <w:rsid w:val="00B63664"/>
    <w:rsid w:val="00BB0320"/>
    <w:rsid w:val="00BB2D54"/>
    <w:rsid w:val="00BB70A4"/>
    <w:rsid w:val="00BC0EC9"/>
    <w:rsid w:val="00BC6AB0"/>
    <w:rsid w:val="00BF2131"/>
    <w:rsid w:val="00C104F5"/>
    <w:rsid w:val="00C769E6"/>
    <w:rsid w:val="00CA4005"/>
    <w:rsid w:val="00CD795B"/>
    <w:rsid w:val="00D129EE"/>
    <w:rsid w:val="00D94DC2"/>
    <w:rsid w:val="00D9557E"/>
    <w:rsid w:val="00DB5D71"/>
    <w:rsid w:val="00DE1797"/>
    <w:rsid w:val="00DF114D"/>
    <w:rsid w:val="00DF1B7C"/>
    <w:rsid w:val="00E01BF2"/>
    <w:rsid w:val="00E06B65"/>
    <w:rsid w:val="00E14FA2"/>
    <w:rsid w:val="00E36157"/>
    <w:rsid w:val="00E370F9"/>
    <w:rsid w:val="00E40511"/>
    <w:rsid w:val="00E4387C"/>
    <w:rsid w:val="00E628A7"/>
    <w:rsid w:val="00E70DDA"/>
    <w:rsid w:val="00EA2F3A"/>
    <w:rsid w:val="00EA52F6"/>
    <w:rsid w:val="00EB6070"/>
    <w:rsid w:val="00ED4E64"/>
    <w:rsid w:val="00F027FA"/>
    <w:rsid w:val="00F04588"/>
    <w:rsid w:val="00F12D78"/>
    <w:rsid w:val="00F315BB"/>
    <w:rsid w:val="00F4138C"/>
    <w:rsid w:val="00F507C3"/>
    <w:rsid w:val="00F51EAC"/>
    <w:rsid w:val="00FC17F5"/>
    <w:rsid w:val="00FC3EB5"/>
    <w:rsid w:val="00FD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5D1D0"/>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link w:val="ListParagraphChar"/>
    <w:uiPriority w:val="34"/>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2"/>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83AE8"/>
    <w:rPr>
      <w:rFonts w:ascii="Calibri" w:eastAsia="Calibri" w:hAnsi="Calibri" w:cs="Calibri"/>
      <w:color w:val="000000"/>
      <w:u w:color="000000"/>
      <w:lang w:val="en-US"/>
    </w:rPr>
  </w:style>
  <w:style w:type="paragraph" w:styleId="NormalWeb">
    <w:name w:val="Normal (Web)"/>
    <w:basedOn w:val="Normal"/>
    <w:unhideWhenUsed/>
    <w:rsid w:val="00683A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FooterChar">
    <w:name w:val="Footer Char"/>
    <w:basedOn w:val="DefaultParagraphFont"/>
    <w:link w:val="Footer"/>
    <w:uiPriority w:val="99"/>
    <w:rsid w:val="00CD795B"/>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797C178F11F4F9A934963A1AAEE54" ma:contentTypeVersion="4" ma:contentTypeDescription="Create a new document." ma:contentTypeScope="" ma:versionID="9a0d02e35d2583af01539b8473a11400">
  <xsd:schema xmlns:xsd="http://www.w3.org/2001/XMLSchema" xmlns:xs="http://www.w3.org/2001/XMLSchema" xmlns:p="http://schemas.microsoft.com/office/2006/metadata/properties" xmlns:ns2="535ebb5a-96e2-400c-8d48-5c55a627a7b9" xmlns:ns3="f6e4c945-6aa9-42f8-8425-abc5e42cce68" targetNamespace="http://schemas.microsoft.com/office/2006/metadata/properties" ma:root="true" ma:fieldsID="7e05b961dbcd4c889885e094c157110a" ns2:_="" ns3:_="">
    <xsd:import namespace="535ebb5a-96e2-400c-8d48-5c55a627a7b9"/>
    <xsd:import namespace="f6e4c945-6aa9-42f8-8425-abc5e42cce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ebb5a-96e2-400c-8d48-5c55a627a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4c945-6aa9-42f8-8425-abc5e42cce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AA5F-8393-4311-8495-0E51AADCE702}">
  <ds:schemaRefs>
    <ds:schemaRef ds:uri="http://purl.org/dc/elements/1.1/"/>
    <ds:schemaRef ds:uri="http://schemas.microsoft.com/office/2006/metadata/properties"/>
    <ds:schemaRef ds:uri="535ebb5a-96e2-400c-8d48-5c55a627a7b9"/>
    <ds:schemaRef ds:uri="http://schemas.microsoft.com/office/infopath/2007/PartnerControls"/>
    <ds:schemaRef ds:uri="http://schemas.microsoft.com/office/2006/documentManagement/types"/>
    <ds:schemaRef ds:uri="http://purl.org/dc/terms/"/>
    <ds:schemaRef ds:uri="f6e4c945-6aa9-42f8-8425-abc5e42cce68"/>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3.xml><?xml version="1.0" encoding="utf-8"?>
<ds:datastoreItem xmlns:ds="http://schemas.openxmlformats.org/officeDocument/2006/customXml" ds:itemID="{E8360587-8DF2-4194-A37D-10AFCB25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ebb5a-96e2-400c-8d48-5c55a627a7b9"/>
    <ds:schemaRef ds:uri="f6e4c945-6aa9-42f8-8425-abc5e42cc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92963-3AD7-498A-8A18-A8F4CEAF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Template>
  <TotalTime>1</TotalTime>
  <Pages>3</Pages>
  <Words>1013</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Adam Hewitt</cp:lastModifiedBy>
  <cp:revision>2</cp:revision>
  <cp:lastPrinted>2015-12-14T13:55:00Z</cp:lastPrinted>
  <dcterms:created xsi:type="dcterms:W3CDTF">2018-11-02T09:45:00Z</dcterms:created>
  <dcterms:modified xsi:type="dcterms:W3CDTF">2018-11-02T09:45:00Z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0x0101004D9797C178F11F4F9A934963A1AAEE54</vt:lpwstr>
  </property>
</Properties>
</file>